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C2" w:rsidRPr="008D4ABD" w:rsidRDefault="000A22C2" w:rsidP="000A22C2">
      <w:pPr>
        <w:pStyle w:val="20"/>
        <w:jc w:val="center"/>
        <w:rPr>
          <w:sz w:val="36"/>
          <w:szCs w:val="36"/>
        </w:rPr>
      </w:pPr>
      <w:r w:rsidRPr="008D4ABD">
        <w:rPr>
          <w:sz w:val="36"/>
          <w:szCs w:val="36"/>
        </w:rPr>
        <w:t>Natural Radioactivity levels and Elemental Analysis of Cement by Gamma-Ray Spectrometer and Neutron Activation Analysis</w:t>
      </w:r>
    </w:p>
    <w:p w:rsidR="000A22C2" w:rsidRPr="008D4ABD" w:rsidRDefault="000A22C2" w:rsidP="000A22C2">
      <w:pPr>
        <w:pStyle w:val="CM14"/>
        <w:jc w:val="center"/>
        <w:rPr>
          <w:rFonts w:ascii="Times New Roman"/>
          <w:b/>
          <w:bCs/>
          <w:color w:val="000000"/>
          <w:sz w:val="36"/>
          <w:szCs w:val="36"/>
          <w:lang w:eastAsia="en-US"/>
        </w:rPr>
      </w:pPr>
    </w:p>
    <w:p w:rsidR="000A22C2" w:rsidRPr="006B1F16" w:rsidRDefault="000A22C2" w:rsidP="000A22C2">
      <w:pPr>
        <w:pStyle w:val="CM14"/>
        <w:jc w:val="center"/>
        <w:rPr>
          <w:rFonts w:ascii="Times New Roman"/>
          <w:b/>
          <w:bCs/>
          <w:color w:val="000000"/>
          <w:sz w:val="2"/>
          <w:szCs w:val="2"/>
          <w:lang w:eastAsia="en-US"/>
        </w:rPr>
      </w:pPr>
    </w:p>
    <w:p w:rsidR="000A22C2" w:rsidRPr="008D4ABD" w:rsidRDefault="000A22C2" w:rsidP="000A22C2">
      <w:pPr>
        <w:pStyle w:val="a4"/>
        <w:tabs>
          <w:tab w:val="center" w:pos="5850"/>
          <w:tab w:val="left" w:pos="7838"/>
        </w:tabs>
        <w:ind w:left="0"/>
        <w:jc w:val="center"/>
        <w:rPr>
          <w:rFonts w:cs="Times New Roman"/>
          <w:sz w:val="28"/>
          <w:vertAlign w:val="superscript"/>
        </w:rPr>
      </w:pPr>
      <w:r w:rsidRPr="008D4ABD">
        <w:rPr>
          <w:rFonts w:cs="Times New Roman"/>
          <w:sz w:val="28"/>
        </w:rPr>
        <w:t xml:space="preserve">J H Al-Zahrani </w:t>
      </w:r>
      <w:r w:rsidRPr="008D4ABD">
        <w:rPr>
          <w:rFonts w:cs="Times New Roman"/>
          <w:sz w:val="28"/>
          <w:vertAlign w:val="superscript"/>
        </w:rPr>
        <w:t xml:space="preserve">1 </w:t>
      </w:r>
      <w:r w:rsidRPr="008D4ABD">
        <w:rPr>
          <w:rFonts w:cs="Times New Roman"/>
          <w:sz w:val="28"/>
        </w:rPr>
        <w:t>and A. El-Taher</w:t>
      </w:r>
      <w:r w:rsidRPr="008D4ABD">
        <w:rPr>
          <w:rFonts w:cs="Times New Roman"/>
          <w:sz w:val="28"/>
          <w:vertAlign w:val="superscript"/>
        </w:rPr>
        <w:t>2,3</w:t>
      </w:r>
    </w:p>
    <w:p w:rsidR="000A22C2" w:rsidRPr="008D4ABD" w:rsidRDefault="000A22C2" w:rsidP="008F643D">
      <w:pPr>
        <w:pStyle w:val="CM15"/>
        <w:spacing w:after="0"/>
        <w:jc w:val="center"/>
        <w:rPr>
          <w:rFonts w:ascii="Times New Roman"/>
          <w:sz w:val="20"/>
          <w:szCs w:val="20"/>
        </w:rPr>
      </w:pPr>
      <w:r w:rsidRPr="008D4ABD">
        <w:rPr>
          <w:rFonts w:ascii="Times New Roman"/>
          <w:b/>
          <w:bCs/>
          <w:sz w:val="20"/>
          <w:szCs w:val="20"/>
          <w:lang w:eastAsia="en-US"/>
        </w:rPr>
        <w:t xml:space="preserve">Corresponding Author: </w:t>
      </w:r>
      <w:r w:rsidRPr="008D4ABD">
        <w:rPr>
          <w:rFonts w:ascii="Times New Roman"/>
          <w:sz w:val="20"/>
          <w:szCs w:val="20"/>
        </w:rPr>
        <w:t xml:space="preserve"> </w:t>
      </w:r>
      <w:r w:rsidR="008F643D" w:rsidRPr="008D4ABD">
        <w:rPr>
          <w:rFonts w:ascii="Times New Roman"/>
          <w:sz w:val="20"/>
          <w:szCs w:val="20"/>
        </w:rPr>
        <w:t>Jalzhrani@</w:t>
      </w:r>
      <w:r w:rsidR="00E3679F" w:rsidRPr="008D4ABD">
        <w:rPr>
          <w:rFonts w:ascii="Times New Roman"/>
          <w:sz w:val="20"/>
          <w:szCs w:val="20"/>
        </w:rPr>
        <w:t xml:space="preserve"> </w:t>
      </w:r>
      <w:r w:rsidR="008F643D" w:rsidRPr="008D4ABD">
        <w:rPr>
          <w:rFonts w:ascii="Times New Roman"/>
          <w:sz w:val="20"/>
          <w:szCs w:val="20"/>
        </w:rPr>
        <w:t>kau.edu.sa</w:t>
      </w:r>
    </w:p>
    <w:p w:rsidR="000A22C2" w:rsidRPr="006B1F16" w:rsidRDefault="000A22C2" w:rsidP="000A22C2">
      <w:pPr>
        <w:pStyle w:val="a4"/>
        <w:tabs>
          <w:tab w:val="center" w:pos="5850"/>
          <w:tab w:val="left" w:pos="7838"/>
        </w:tabs>
        <w:ind w:left="0"/>
        <w:jc w:val="center"/>
        <w:rPr>
          <w:rFonts w:cs="Times New Roman"/>
          <w:sz w:val="22"/>
          <w:szCs w:val="22"/>
        </w:rPr>
      </w:pPr>
    </w:p>
    <w:p w:rsidR="000A22C2" w:rsidRPr="008D4ABD" w:rsidRDefault="000A22C2" w:rsidP="000A22C2">
      <w:pPr>
        <w:pStyle w:val="a4"/>
        <w:ind w:left="-851" w:right="-617"/>
        <w:jc w:val="center"/>
        <w:rPr>
          <w:rFonts w:cs="Times New Roman"/>
          <w:sz w:val="20"/>
          <w:szCs w:val="20"/>
        </w:rPr>
      </w:pPr>
      <w:r w:rsidRPr="008D4ABD">
        <w:rPr>
          <w:rFonts w:cs="Times New Roman"/>
          <w:sz w:val="20"/>
          <w:szCs w:val="20"/>
          <w:vertAlign w:val="superscript"/>
        </w:rPr>
        <w:t>1</w:t>
      </w:r>
      <w:r w:rsidRPr="008D4ABD">
        <w:rPr>
          <w:rFonts w:cs="Times New Roman"/>
          <w:sz w:val="20"/>
          <w:szCs w:val="20"/>
        </w:rPr>
        <w:t xml:space="preserve">Physics Department, Faculty of Science for Girls, </w:t>
      </w:r>
      <w:r w:rsidRPr="008D4ABD">
        <w:rPr>
          <w:rFonts w:cs="Times New Roman"/>
          <w:noProof/>
          <w:sz w:val="20"/>
          <w:szCs w:val="20"/>
        </w:rPr>
        <w:t>King</w:t>
      </w:r>
      <w:r w:rsidRPr="008D4ABD">
        <w:rPr>
          <w:rFonts w:cs="Times New Roman"/>
          <w:sz w:val="20"/>
          <w:szCs w:val="20"/>
        </w:rPr>
        <w:t xml:space="preserve"> Abdulaziz University, Jeddah, Saudi Arabia</w:t>
      </w:r>
    </w:p>
    <w:p w:rsidR="000A22C2" w:rsidRPr="008D4ABD" w:rsidRDefault="000A22C2" w:rsidP="000A22C2">
      <w:pPr>
        <w:pStyle w:val="a4"/>
        <w:ind w:left="-90"/>
        <w:jc w:val="center"/>
        <w:rPr>
          <w:rFonts w:cs="Times New Roman"/>
          <w:sz w:val="20"/>
          <w:szCs w:val="20"/>
        </w:rPr>
      </w:pPr>
      <w:r w:rsidRPr="008D4ABD">
        <w:rPr>
          <w:rFonts w:eastAsia="UVAWRP+TimesNewRoman" w:cs="Times New Roman"/>
          <w:sz w:val="20"/>
          <w:szCs w:val="20"/>
          <w:vertAlign w:val="superscript"/>
        </w:rPr>
        <w:t>2</w:t>
      </w:r>
      <w:r w:rsidRPr="008D4ABD">
        <w:rPr>
          <w:rFonts w:eastAsia="UVAWRP+TimesNewRoman" w:cs="Times New Roman"/>
          <w:sz w:val="20"/>
          <w:szCs w:val="20"/>
        </w:rPr>
        <w:t>Physics Department, Faculty of Scienc</w:t>
      </w:r>
      <w:r w:rsidRPr="008D4ABD">
        <w:rPr>
          <w:rFonts w:cs="Times New Roman"/>
          <w:sz w:val="20"/>
          <w:szCs w:val="20"/>
        </w:rPr>
        <w:t>e, Qassim</w:t>
      </w:r>
      <w:r w:rsidRPr="008D4ABD">
        <w:rPr>
          <w:rFonts w:eastAsia="UVAWRP+TimesNewRoman" w:cs="Times New Roman"/>
          <w:sz w:val="20"/>
          <w:szCs w:val="20"/>
        </w:rPr>
        <w:t xml:space="preserve"> University KSA</w:t>
      </w:r>
    </w:p>
    <w:p w:rsidR="000A22C2" w:rsidRPr="008D4ABD" w:rsidRDefault="000A22C2" w:rsidP="000A22C2">
      <w:pPr>
        <w:pStyle w:val="a4"/>
        <w:ind w:left="-180"/>
        <w:jc w:val="center"/>
        <w:rPr>
          <w:rFonts w:cs="Times New Roman"/>
          <w:sz w:val="20"/>
          <w:szCs w:val="20"/>
        </w:rPr>
      </w:pPr>
      <w:r w:rsidRPr="008D4ABD">
        <w:rPr>
          <w:rFonts w:eastAsia="UVAWRP+TimesNewRoman" w:cs="Times New Roman"/>
          <w:sz w:val="20"/>
          <w:szCs w:val="20"/>
          <w:vertAlign w:val="superscript"/>
        </w:rPr>
        <w:t>3</w:t>
      </w:r>
      <w:r w:rsidRPr="008D4ABD">
        <w:rPr>
          <w:rFonts w:eastAsia="UVAWRP+TimesNewRoman" w:cs="Times New Roman"/>
          <w:sz w:val="20"/>
          <w:szCs w:val="20"/>
        </w:rPr>
        <w:t>Physics Department, Faculty of Scienc</w:t>
      </w:r>
      <w:r w:rsidRPr="008D4ABD">
        <w:rPr>
          <w:rFonts w:cs="Times New Roman"/>
          <w:sz w:val="20"/>
          <w:szCs w:val="20"/>
        </w:rPr>
        <w:t>e, Al</w:t>
      </w:r>
      <w:r w:rsidRPr="008D4ABD">
        <w:rPr>
          <w:rFonts w:eastAsia="UVAWRP+TimesNewRoman" w:cs="Times New Roman"/>
          <w:sz w:val="20"/>
          <w:szCs w:val="20"/>
        </w:rPr>
        <w:t xml:space="preserve">-Azhar University, </w:t>
      </w:r>
      <w:r w:rsidRPr="008D4ABD">
        <w:rPr>
          <w:rFonts w:eastAsia="UVAWRP+TimesNewRoman" w:cs="Times New Roman"/>
          <w:noProof/>
          <w:sz w:val="20"/>
          <w:szCs w:val="20"/>
        </w:rPr>
        <w:t>Assiut</w:t>
      </w:r>
      <w:r w:rsidRPr="008D4ABD">
        <w:rPr>
          <w:rFonts w:eastAsia="UVAWRP+TimesNewRoman" w:cs="Times New Roman"/>
          <w:sz w:val="20"/>
          <w:szCs w:val="20"/>
        </w:rPr>
        <w:t>, Egypt</w:t>
      </w:r>
    </w:p>
    <w:p w:rsidR="000A22C2" w:rsidRPr="008D4ABD" w:rsidRDefault="000A22C2" w:rsidP="000A22C2">
      <w:pPr>
        <w:pStyle w:val="CM14"/>
        <w:jc w:val="center"/>
        <w:rPr>
          <w:rFonts w:ascii="Times New Roman"/>
          <w:b/>
          <w:bCs/>
          <w:color w:val="000000"/>
          <w:sz w:val="20"/>
          <w:szCs w:val="20"/>
          <w:lang w:eastAsia="en-US"/>
        </w:rPr>
      </w:pPr>
    </w:p>
    <w:p w:rsidR="000A22C2" w:rsidRPr="008D4ABD" w:rsidRDefault="000A22C2" w:rsidP="008D4ABD">
      <w:pPr>
        <w:pStyle w:val="Default"/>
        <w:tabs>
          <w:tab w:val="right" w:pos="9360"/>
        </w:tabs>
        <w:spacing w:before="100" w:beforeAutospacing="1" w:after="100" w:afterAutospacing="1" w:line="360" w:lineRule="auto"/>
        <w:jc w:val="both"/>
        <w:rPr>
          <w:rFonts w:ascii="Times New Roman"/>
          <w:b/>
          <w:bCs/>
          <w:sz w:val="20"/>
          <w:szCs w:val="20"/>
          <w:lang w:eastAsia="en-US"/>
        </w:rPr>
      </w:pPr>
      <w:r w:rsidRPr="008D4ABD">
        <w:rPr>
          <w:rFonts w:ascii="Times New Roman"/>
          <w:b/>
          <w:bCs/>
          <w:sz w:val="20"/>
          <w:szCs w:val="20"/>
          <w:lang w:eastAsia="en-US"/>
        </w:rPr>
        <w:t>Abstract</w:t>
      </w:r>
      <w:r w:rsidR="00D54F46" w:rsidRPr="008D4ABD">
        <w:rPr>
          <w:rFonts w:ascii="Times New Roman"/>
          <w:b/>
          <w:bCs/>
          <w:sz w:val="20"/>
          <w:szCs w:val="20"/>
          <w:lang w:eastAsia="en-US"/>
        </w:rPr>
        <w:tab/>
      </w:r>
    </w:p>
    <w:p w:rsidR="000A22C2" w:rsidRPr="008D4ABD" w:rsidRDefault="000A22C2" w:rsidP="008D4ABD">
      <w:pPr>
        <w:pStyle w:val="Default"/>
        <w:spacing w:before="100" w:beforeAutospacing="1" w:after="100" w:afterAutospacing="1" w:line="360" w:lineRule="auto"/>
        <w:jc w:val="both"/>
        <w:rPr>
          <w:rFonts w:ascii="Times New Roman" w:eastAsia="Times New Roman"/>
          <w:sz w:val="20"/>
          <w:szCs w:val="20"/>
          <w:lang w:eastAsia="fi-FI"/>
        </w:rPr>
      </w:pPr>
      <w:r w:rsidRPr="008D4ABD">
        <w:rPr>
          <w:rFonts w:ascii="Times New Roman" w:eastAsia="Times New Roman"/>
          <w:sz w:val="20"/>
          <w:szCs w:val="20"/>
          <w:lang w:eastAsia="fi-FI"/>
        </w:rPr>
        <w:t xml:space="preserve">     Cement </w:t>
      </w:r>
      <w:r w:rsidR="00B936E1" w:rsidRPr="008D4ABD">
        <w:rPr>
          <w:rFonts w:ascii="Times New Roman" w:eastAsia="Times New Roman"/>
          <w:sz w:val="20"/>
          <w:szCs w:val="20"/>
          <w:lang w:eastAsia="fi-FI"/>
        </w:rPr>
        <w:t>is considered</w:t>
      </w:r>
      <w:r w:rsidRPr="008D4ABD">
        <w:rPr>
          <w:rFonts w:ascii="Times New Roman" w:eastAsia="Times New Roman"/>
          <w:sz w:val="20"/>
          <w:szCs w:val="20"/>
          <w:lang w:eastAsia="fi-FI"/>
        </w:rPr>
        <w:t xml:space="preserve"> a basic industry.</w:t>
      </w:r>
      <w:r w:rsidR="00B936E1" w:rsidRPr="008D4ABD">
        <w:rPr>
          <w:rFonts w:ascii="Times New Roman" w:eastAsia="Times New Roman"/>
          <w:sz w:val="20"/>
          <w:szCs w:val="20"/>
          <w:lang w:eastAsia="fi-FI"/>
        </w:rPr>
        <w:t xml:space="preserve"> For this reason</w:t>
      </w:r>
      <w:r w:rsidRPr="008D4ABD">
        <w:rPr>
          <w:rFonts w:ascii="Times New Roman" w:eastAsia="Times New Roman"/>
          <w:sz w:val="20"/>
          <w:szCs w:val="20"/>
          <w:lang w:eastAsia="fi-FI"/>
        </w:rPr>
        <w:t xml:space="preserve">, the </w:t>
      </w:r>
      <w:r w:rsidR="00B936E1" w:rsidRPr="008D4ABD">
        <w:rPr>
          <w:rFonts w:ascii="Times New Roman" w:eastAsia="Times New Roman"/>
          <w:sz w:val="20"/>
          <w:szCs w:val="20"/>
          <w:lang w:eastAsia="fi-FI"/>
        </w:rPr>
        <w:t xml:space="preserve">current </w:t>
      </w:r>
      <w:r w:rsidRPr="008D4ABD">
        <w:rPr>
          <w:rFonts w:ascii="Times New Roman" w:eastAsia="Times New Roman"/>
          <w:sz w:val="20"/>
          <w:szCs w:val="20"/>
          <w:lang w:eastAsia="fi-FI"/>
        </w:rPr>
        <w:t>work involves the use of INAA for elemental analysis and Poll</w:t>
      </w:r>
      <w:r w:rsidR="003C4C07" w:rsidRPr="008D4ABD">
        <w:rPr>
          <w:rFonts w:ascii="Times New Roman" w:eastAsia="Times New Roman"/>
          <w:sz w:val="20"/>
          <w:szCs w:val="20"/>
          <w:lang w:eastAsia="fi-FI"/>
        </w:rPr>
        <w:t xml:space="preserve">utant concentration in cement. </w:t>
      </w:r>
      <w:r w:rsidR="00A737FE" w:rsidRPr="008D4ABD">
        <w:rPr>
          <w:rFonts w:ascii="Times New Roman" w:eastAsia="Times New Roman"/>
          <w:sz w:val="20"/>
          <w:szCs w:val="20"/>
          <w:lang w:eastAsia="fi-FI"/>
        </w:rPr>
        <w:t xml:space="preserve">The samples </w:t>
      </w:r>
      <w:r w:rsidR="00B936E1" w:rsidRPr="008D4ABD">
        <w:rPr>
          <w:rFonts w:ascii="Times New Roman" w:eastAsia="MS Mincho"/>
          <w:color w:val="auto"/>
          <w:sz w:val="20"/>
          <w:szCs w:val="20"/>
        </w:rPr>
        <w:t xml:space="preserve"> were collected from</w:t>
      </w:r>
      <w:r w:rsidRPr="008D4ABD">
        <w:rPr>
          <w:rFonts w:ascii="Times New Roman" w:eastAsia="MS Mincho"/>
          <w:color w:val="auto"/>
          <w:sz w:val="20"/>
          <w:szCs w:val="20"/>
        </w:rPr>
        <w:t xml:space="preserve"> </w:t>
      </w:r>
      <w:r w:rsidR="003C4C07" w:rsidRPr="008D4ABD">
        <w:rPr>
          <w:rFonts w:ascii="Times New Roman" w:eastAsia="MS Mincho"/>
          <w:noProof/>
          <w:color w:val="auto"/>
          <w:sz w:val="20"/>
          <w:szCs w:val="20"/>
        </w:rPr>
        <w:t>Saudi market</w:t>
      </w:r>
      <w:r w:rsidRPr="008D4ABD">
        <w:rPr>
          <w:rFonts w:ascii="Times New Roman" w:eastAsia="MS Mincho"/>
          <w:color w:val="auto"/>
          <w:sz w:val="20"/>
          <w:szCs w:val="20"/>
        </w:rPr>
        <w:t xml:space="preserve">. </w:t>
      </w:r>
      <w:r w:rsidRPr="008D4ABD">
        <w:rPr>
          <w:rFonts w:ascii="Times New Roman"/>
          <w:sz w:val="20"/>
          <w:szCs w:val="20"/>
        </w:rPr>
        <w:t xml:space="preserve">The samples were irradiated using the thermal neutrons "at the TRIGA Mainz research reactor" and at a neutron flux "of 7 x 10 </w:t>
      </w:r>
      <w:r w:rsidRPr="008D4ABD">
        <w:rPr>
          <w:rFonts w:ascii="Times New Roman"/>
          <w:sz w:val="20"/>
          <w:szCs w:val="20"/>
          <w:vertAlign w:val="superscript"/>
        </w:rPr>
        <w:t>11</w:t>
      </w:r>
      <w:r w:rsidRPr="008D4ABD">
        <w:rPr>
          <w:rFonts w:ascii="Times New Roman"/>
          <w:sz w:val="20"/>
          <w:szCs w:val="20"/>
        </w:rPr>
        <w:t>n/</w:t>
      </w:r>
      <w:r w:rsidRPr="008D4ABD">
        <w:rPr>
          <w:rFonts w:ascii="Times New Roman"/>
          <w:noProof/>
          <w:sz w:val="20"/>
          <w:szCs w:val="20"/>
        </w:rPr>
        <w:t>cms</w:t>
      </w:r>
      <w:r w:rsidRPr="008D4ABD">
        <w:rPr>
          <w:rFonts w:ascii="Times New Roman"/>
          <w:sz w:val="20"/>
          <w:szCs w:val="20"/>
        </w:rPr>
        <w:t xml:space="preserve">". </w:t>
      </w:r>
      <w:r w:rsidRPr="008D4ABD">
        <w:rPr>
          <w:rFonts w:ascii="Times New Roman"/>
          <w:noProof/>
          <w:sz w:val="20"/>
          <w:szCs w:val="20"/>
        </w:rPr>
        <w:t>Twenty</w:t>
      </w:r>
      <w:r w:rsidRPr="008D4ABD">
        <w:rPr>
          <w:rFonts w:ascii="Times New Roman"/>
          <w:sz w:val="20"/>
          <w:szCs w:val="20"/>
        </w:rPr>
        <w:t xml:space="preserve"> elements </w:t>
      </w:r>
      <w:r w:rsidRPr="008D4ABD">
        <w:rPr>
          <w:rFonts w:ascii="Times New Roman"/>
          <w:noProof/>
          <w:sz w:val="20"/>
          <w:szCs w:val="20"/>
        </w:rPr>
        <w:t>were identified</w:t>
      </w:r>
      <w:r w:rsidRPr="008D4ABD">
        <w:rPr>
          <w:rFonts w:ascii="Times New Roman"/>
          <w:sz w:val="20"/>
          <w:szCs w:val="20"/>
        </w:rPr>
        <w:t xml:space="preserve">. The </w:t>
      </w:r>
      <w:r w:rsidRPr="008D4ABD">
        <w:rPr>
          <w:rFonts w:ascii="Times New Roman"/>
          <w:noProof/>
          <w:sz w:val="20"/>
          <w:szCs w:val="20"/>
        </w:rPr>
        <w:t>elements</w:t>
      </w:r>
      <w:r w:rsidRPr="008D4ABD">
        <w:rPr>
          <w:rFonts w:ascii="Times New Roman"/>
          <w:sz w:val="20"/>
          <w:szCs w:val="20"/>
        </w:rPr>
        <w:t xml:space="preserve"> determined are:  Na, K, Sc, Cr, Co,  Ti,  Mn, Fe, Ga, Sr, Sn, Ba, Cs, Ce, Sm, Yb, Lu, Hf, </w:t>
      </w:r>
      <w:r w:rsidRPr="008D4ABD">
        <w:rPr>
          <w:rFonts w:ascii="Times New Roman"/>
          <w:noProof/>
          <w:sz w:val="20"/>
          <w:szCs w:val="20"/>
        </w:rPr>
        <w:t>Th</w:t>
      </w:r>
      <w:r w:rsidRPr="008D4ABD">
        <w:rPr>
          <w:rFonts w:ascii="Times New Roman"/>
          <w:sz w:val="20"/>
          <w:szCs w:val="20"/>
        </w:rPr>
        <w:t xml:space="preserve"> and U.</w:t>
      </w:r>
      <w:r w:rsidRPr="008D4ABD">
        <w:rPr>
          <w:rFonts w:ascii="Times New Roman"/>
          <w:sz w:val="20"/>
          <w:szCs w:val="20"/>
          <w:lang w:eastAsia="en-GB"/>
        </w:rPr>
        <w:t xml:space="preserve"> </w:t>
      </w:r>
      <w:r w:rsidRPr="008D4ABD">
        <w:rPr>
          <w:rFonts w:ascii="Times New Roman"/>
          <w:sz w:val="20"/>
          <w:szCs w:val="20"/>
        </w:rPr>
        <w:t xml:space="preserve">The concentrations of natural radionuclides </w:t>
      </w:r>
      <w:r w:rsidRPr="008D4ABD">
        <w:rPr>
          <w:rFonts w:ascii="Times New Roman"/>
          <w:sz w:val="20"/>
          <w:szCs w:val="20"/>
          <w:vertAlign w:val="superscript"/>
        </w:rPr>
        <w:t>232</w:t>
      </w:r>
      <w:r w:rsidRPr="008D4ABD">
        <w:rPr>
          <w:rFonts w:ascii="Times New Roman"/>
          <w:sz w:val="20"/>
          <w:szCs w:val="20"/>
        </w:rPr>
        <w:t xml:space="preserve">Th, </w:t>
      </w:r>
      <w:r w:rsidRPr="008D4ABD">
        <w:rPr>
          <w:rFonts w:ascii="Times New Roman"/>
          <w:sz w:val="20"/>
          <w:szCs w:val="20"/>
          <w:vertAlign w:val="superscript"/>
        </w:rPr>
        <w:t>226</w:t>
      </w:r>
      <w:r w:rsidRPr="008D4ABD">
        <w:rPr>
          <w:rFonts w:ascii="Times New Roman"/>
          <w:sz w:val="20"/>
          <w:szCs w:val="20"/>
        </w:rPr>
        <w:t xml:space="preserve">Ra and </w:t>
      </w:r>
      <w:r w:rsidRPr="008D4ABD">
        <w:rPr>
          <w:rFonts w:ascii="Times New Roman"/>
          <w:sz w:val="20"/>
          <w:szCs w:val="20"/>
          <w:vertAlign w:val="superscript"/>
        </w:rPr>
        <w:t>40</w:t>
      </w:r>
      <w:r w:rsidRPr="008D4ABD">
        <w:rPr>
          <w:rFonts w:ascii="Times New Roman"/>
          <w:sz w:val="20"/>
          <w:szCs w:val="20"/>
        </w:rPr>
        <w:t xml:space="preserve">K were also measured. The average values for </w:t>
      </w:r>
      <w:r w:rsidRPr="008D4ABD">
        <w:rPr>
          <w:rFonts w:ascii="Times New Roman"/>
          <w:sz w:val="20"/>
          <w:szCs w:val="20"/>
          <w:vertAlign w:val="superscript"/>
        </w:rPr>
        <w:t>226</w:t>
      </w:r>
      <w:r w:rsidRPr="008D4ABD">
        <w:rPr>
          <w:rFonts w:ascii="Times New Roman"/>
          <w:sz w:val="20"/>
          <w:szCs w:val="20"/>
        </w:rPr>
        <w:t xml:space="preserve">Ra, </w:t>
      </w:r>
      <w:r w:rsidRPr="008D4ABD">
        <w:rPr>
          <w:rFonts w:ascii="Times New Roman"/>
          <w:sz w:val="20"/>
          <w:szCs w:val="20"/>
          <w:vertAlign w:val="superscript"/>
        </w:rPr>
        <w:t>232</w:t>
      </w:r>
      <w:r w:rsidRPr="008D4ABD">
        <w:rPr>
          <w:rFonts w:ascii="Times New Roman"/>
          <w:sz w:val="20"/>
          <w:szCs w:val="20"/>
        </w:rPr>
        <w:t xml:space="preserve">Th and </w:t>
      </w:r>
      <w:r w:rsidRPr="008D4ABD">
        <w:rPr>
          <w:rFonts w:ascii="Times New Roman"/>
          <w:sz w:val="20"/>
          <w:szCs w:val="20"/>
          <w:vertAlign w:val="superscript"/>
        </w:rPr>
        <w:t>40</w:t>
      </w:r>
      <w:r w:rsidRPr="008D4ABD">
        <w:rPr>
          <w:rFonts w:ascii="Times New Roman"/>
          <w:sz w:val="20"/>
          <w:szCs w:val="20"/>
        </w:rPr>
        <w:t>K are 35.60 , 43.17, 82.08 Bq·kg</w:t>
      </w:r>
      <w:r w:rsidRPr="008D4ABD">
        <w:rPr>
          <w:rFonts w:ascii="Times New Roman"/>
          <w:sz w:val="20"/>
          <w:szCs w:val="20"/>
          <w:vertAlign w:val="superscript"/>
        </w:rPr>
        <w:t>_1</w:t>
      </w:r>
      <w:r w:rsidRPr="008D4ABD">
        <w:rPr>
          <w:rFonts w:ascii="Times New Roman"/>
          <w:sz w:val="20"/>
          <w:szCs w:val="20"/>
        </w:rPr>
        <w:t xml:space="preserve"> for Portland cement and 28.53, 43.46, 67.38 Bq·kg</w:t>
      </w:r>
      <w:r w:rsidRPr="008D4ABD">
        <w:rPr>
          <w:rFonts w:ascii="Times New Roman"/>
          <w:sz w:val="20"/>
          <w:szCs w:val="20"/>
          <w:vertAlign w:val="superscript"/>
        </w:rPr>
        <w:t>_1</w:t>
      </w:r>
      <w:r w:rsidRPr="008D4ABD">
        <w:rPr>
          <w:rFonts w:ascii="Times New Roman"/>
          <w:sz w:val="20"/>
          <w:szCs w:val="20"/>
        </w:rPr>
        <w:t xml:space="preserve"> for white cement.  The radiation hazard indices such as radium equivalent activities, effective dose </w:t>
      </w:r>
      <w:r w:rsidRPr="008D4ABD">
        <w:rPr>
          <w:rFonts w:ascii="Times New Roman"/>
          <w:noProof/>
          <w:sz w:val="20"/>
          <w:szCs w:val="20"/>
        </w:rPr>
        <w:t>rate,</w:t>
      </w:r>
      <w:r w:rsidRPr="008D4ABD">
        <w:rPr>
          <w:rFonts w:ascii="Times New Roman"/>
          <w:sz w:val="20"/>
          <w:szCs w:val="20"/>
        </w:rPr>
        <w:t xml:space="preserve"> and the external hazard indices have </w:t>
      </w:r>
      <w:r w:rsidRPr="008D4ABD">
        <w:rPr>
          <w:rFonts w:ascii="Times New Roman"/>
          <w:noProof/>
          <w:sz w:val="20"/>
          <w:szCs w:val="20"/>
        </w:rPr>
        <w:t>been computed</w:t>
      </w:r>
      <w:r w:rsidRPr="008D4ABD">
        <w:rPr>
          <w:rFonts w:ascii="Times New Roman"/>
          <w:sz w:val="20"/>
          <w:szCs w:val="20"/>
        </w:rPr>
        <w:t xml:space="preserve">. The obtained results were compared with </w:t>
      </w:r>
      <w:r w:rsidRPr="008D4ABD">
        <w:rPr>
          <w:rFonts w:ascii="Times New Roman"/>
          <w:noProof/>
          <w:sz w:val="20"/>
          <w:szCs w:val="20"/>
        </w:rPr>
        <w:t>related</w:t>
      </w:r>
      <w:r w:rsidRPr="008D4ABD">
        <w:rPr>
          <w:rFonts w:ascii="Times New Roman"/>
          <w:sz w:val="20"/>
          <w:szCs w:val="20"/>
        </w:rPr>
        <w:t xml:space="preserve"> studies carried out in other countries and with the UNSCEAR reports.</w:t>
      </w:r>
    </w:p>
    <w:p w:rsidR="000A22C2" w:rsidRPr="008D4ABD" w:rsidRDefault="000A22C2" w:rsidP="008D4ABD">
      <w:pPr>
        <w:bidi w:val="0"/>
        <w:spacing w:before="100" w:beforeAutospacing="1" w:after="100" w:afterAutospacing="1" w:line="360" w:lineRule="auto"/>
        <w:jc w:val="both"/>
        <w:rPr>
          <w:color w:val="231F20"/>
          <w:sz w:val="20"/>
          <w:szCs w:val="20"/>
        </w:rPr>
      </w:pPr>
      <w:r w:rsidRPr="008D4ABD">
        <w:rPr>
          <w:b/>
          <w:bCs/>
          <w:i/>
          <w:iCs/>
          <w:noProof/>
          <w:sz w:val="20"/>
          <w:szCs w:val="20"/>
        </w:rPr>
        <w:t>Keywords</w:t>
      </w:r>
      <w:r w:rsidRPr="008D4ABD">
        <w:rPr>
          <w:b/>
          <w:bCs/>
          <w:sz w:val="20"/>
          <w:szCs w:val="20"/>
        </w:rPr>
        <w:t xml:space="preserve">: </w:t>
      </w:r>
      <w:r w:rsidRPr="008D4ABD">
        <w:rPr>
          <w:color w:val="231F20"/>
          <w:sz w:val="20"/>
          <w:szCs w:val="20"/>
        </w:rPr>
        <w:t xml:space="preserve">Elemental analysis – Natural Radioactivity </w:t>
      </w:r>
      <w:r w:rsidR="00DA3A38" w:rsidRPr="008D4ABD">
        <w:rPr>
          <w:color w:val="231F20"/>
          <w:sz w:val="20"/>
          <w:szCs w:val="20"/>
        </w:rPr>
        <w:t>-</w:t>
      </w:r>
      <w:r w:rsidR="00DA3A38" w:rsidRPr="008D4ABD">
        <w:rPr>
          <w:sz w:val="20"/>
          <w:szCs w:val="20"/>
        </w:rPr>
        <w:t xml:space="preserve"> Hazard indices </w:t>
      </w:r>
      <w:r w:rsidRPr="008D4ABD">
        <w:rPr>
          <w:color w:val="231F20"/>
          <w:sz w:val="20"/>
          <w:szCs w:val="20"/>
        </w:rPr>
        <w:t>- Cement- INAA- EDXRF - Triga Mainz</w:t>
      </w:r>
    </w:p>
    <w:p w:rsidR="000A22C2" w:rsidRPr="008D4ABD" w:rsidRDefault="000A22C2" w:rsidP="008D4ABD">
      <w:pPr>
        <w:bidi w:val="0"/>
        <w:spacing w:before="100" w:beforeAutospacing="1" w:after="100" w:afterAutospacing="1" w:line="360" w:lineRule="auto"/>
        <w:jc w:val="both"/>
        <w:rPr>
          <w:b/>
          <w:bCs/>
          <w:i/>
          <w:iCs/>
          <w:sz w:val="20"/>
          <w:szCs w:val="20"/>
        </w:rPr>
      </w:pPr>
      <w:r w:rsidRPr="008D4ABD">
        <w:rPr>
          <w:b/>
          <w:bCs/>
          <w:i/>
          <w:iCs/>
          <w:sz w:val="20"/>
          <w:szCs w:val="20"/>
        </w:rPr>
        <w:t>Introduction</w:t>
      </w:r>
    </w:p>
    <w:p w:rsidR="008D4ABD" w:rsidRDefault="000A22C2" w:rsidP="008D4ABD">
      <w:pPr>
        <w:bidi w:val="0"/>
        <w:spacing w:before="100" w:beforeAutospacing="1" w:after="100" w:afterAutospacing="1" w:line="360" w:lineRule="auto"/>
        <w:jc w:val="both"/>
        <w:rPr>
          <w:sz w:val="20"/>
          <w:szCs w:val="20"/>
        </w:rPr>
      </w:pPr>
      <w:r w:rsidRPr="008D4ABD">
        <w:rPr>
          <w:sz w:val="20"/>
          <w:szCs w:val="20"/>
        </w:rPr>
        <w:t xml:space="preserve">    </w:t>
      </w:r>
      <w:r w:rsidRPr="008D4ABD">
        <w:rPr>
          <w:noProof/>
          <w:sz w:val="20"/>
          <w:szCs w:val="20"/>
        </w:rPr>
        <w:t>Great</w:t>
      </w:r>
      <w:r w:rsidRPr="008D4ABD">
        <w:rPr>
          <w:sz w:val="20"/>
          <w:szCs w:val="20"/>
        </w:rPr>
        <w:t xml:space="preserve"> attention has </w:t>
      </w:r>
      <w:r w:rsidRPr="008D4ABD">
        <w:rPr>
          <w:noProof/>
          <w:sz w:val="20"/>
          <w:szCs w:val="20"/>
        </w:rPr>
        <w:t>been paid</w:t>
      </w:r>
      <w:r w:rsidRPr="008D4ABD">
        <w:rPr>
          <w:sz w:val="20"/>
          <w:szCs w:val="20"/>
        </w:rPr>
        <w:t xml:space="preserve"> to determining radionuclide</w:t>
      </w:r>
      <w:r w:rsidR="006C2975" w:rsidRPr="008D4ABD">
        <w:rPr>
          <w:sz w:val="20"/>
          <w:szCs w:val="20"/>
        </w:rPr>
        <w:t>s</w:t>
      </w:r>
      <w:r w:rsidRPr="008D4ABD">
        <w:rPr>
          <w:sz w:val="20"/>
          <w:szCs w:val="20"/>
        </w:rPr>
        <w:t xml:space="preserve"> concentration in cement in many </w:t>
      </w:r>
      <w:r w:rsidRPr="008D4ABD">
        <w:rPr>
          <w:noProof/>
          <w:sz w:val="20"/>
          <w:szCs w:val="20"/>
        </w:rPr>
        <w:t>countries</w:t>
      </w:r>
      <w:r w:rsidR="00393759" w:rsidRPr="008D4ABD">
        <w:rPr>
          <w:noProof/>
          <w:sz w:val="20"/>
          <w:szCs w:val="20"/>
        </w:rPr>
        <w:fldChar w:fldCharType="begin">
          <w:fldData xml:space="preserve">PEVuZE5vdGU+PENpdGU+PEF1dGhvcj5CYXlrYXJhPC9BdXRob3I+PFllYXI+MjAxMTwvWWVhcj48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</w:fldData>
        </w:fldChar>
      </w:r>
      <w:r w:rsidR="006C2975" w:rsidRPr="008D4ABD">
        <w:rPr>
          <w:noProof/>
          <w:sz w:val="20"/>
          <w:szCs w:val="20"/>
        </w:rPr>
        <w:instrText xml:space="preserve"> ADDIN EN.CITE </w:instrText>
      </w:r>
      <w:r w:rsidR="00393759" w:rsidRPr="008D4ABD">
        <w:rPr>
          <w:noProof/>
          <w:sz w:val="20"/>
          <w:szCs w:val="20"/>
        </w:rPr>
        <w:fldChar w:fldCharType="begin">
          <w:fldData xml:space="preserve">PEVuZE5vdGU+PENpdGU+PEF1dGhvcj5CYXlrYXJhPC9BdXRob3I+PFllYXI+MjAxMTwvWWVhcj48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</w:fldData>
        </w:fldChar>
      </w:r>
      <w:r w:rsidR="006C2975" w:rsidRPr="008D4ABD">
        <w:rPr>
          <w:noProof/>
          <w:sz w:val="20"/>
          <w:szCs w:val="20"/>
        </w:rPr>
        <w:instrText xml:space="preserve"> ADDIN EN.CITE.DATA </w:instrText>
      </w:r>
      <w:r w:rsidR="00393759" w:rsidRPr="008D4ABD">
        <w:rPr>
          <w:noProof/>
          <w:sz w:val="20"/>
          <w:szCs w:val="20"/>
        </w:rPr>
      </w:r>
      <w:r w:rsidR="00393759" w:rsidRPr="008D4ABD">
        <w:rPr>
          <w:noProof/>
          <w:sz w:val="20"/>
          <w:szCs w:val="20"/>
        </w:rPr>
        <w:fldChar w:fldCharType="end"/>
      </w:r>
      <w:r w:rsidR="00393759" w:rsidRPr="008D4ABD">
        <w:rPr>
          <w:noProof/>
          <w:sz w:val="20"/>
          <w:szCs w:val="20"/>
        </w:rPr>
      </w:r>
      <w:r w:rsidR="00393759" w:rsidRPr="008D4ABD">
        <w:rPr>
          <w:noProof/>
          <w:sz w:val="20"/>
          <w:szCs w:val="20"/>
        </w:rPr>
        <w:fldChar w:fldCharType="separate"/>
      </w:r>
      <w:r w:rsidR="006C2975" w:rsidRPr="008D4ABD">
        <w:rPr>
          <w:noProof/>
          <w:sz w:val="20"/>
          <w:szCs w:val="20"/>
        </w:rPr>
        <w:t>(</w:t>
      </w:r>
      <w:r w:rsidR="006C2975" w:rsidRPr="008D4ABD">
        <w:rPr>
          <w:noProof/>
          <w:color w:val="0070C0"/>
          <w:sz w:val="20"/>
          <w:szCs w:val="20"/>
        </w:rPr>
        <w:t>Baykara, Karatepe, and Doğru 2011; Rahman, Rafique, and Jabbar 2013; Uosif 2014; Sharma et al. 2015</w:t>
      </w:r>
      <w:r w:rsidR="006C2975" w:rsidRPr="008D4ABD">
        <w:rPr>
          <w:noProof/>
          <w:sz w:val="20"/>
          <w:szCs w:val="20"/>
        </w:rPr>
        <w:t>)</w:t>
      </w:r>
      <w:r w:rsidR="00393759" w:rsidRPr="008D4ABD">
        <w:rPr>
          <w:noProof/>
          <w:sz w:val="20"/>
          <w:szCs w:val="20"/>
        </w:rPr>
        <w:fldChar w:fldCharType="end"/>
      </w:r>
      <w:r w:rsidRPr="008D4ABD">
        <w:rPr>
          <w:sz w:val="20"/>
          <w:szCs w:val="20"/>
        </w:rPr>
        <w:t>.</w:t>
      </w:r>
      <w:r w:rsidRPr="008D4ABD">
        <w:rPr>
          <w:noProof/>
          <w:sz w:val="20"/>
          <w:szCs w:val="20"/>
        </w:rPr>
        <w:t xml:space="preserve">Various analytical techniques have </w:t>
      </w:r>
      <w:r w:rsidR="00B936E1" w:rsidRPr="008D4ABD">
        <w:rPr>
          <w:noProof/>
          <w:sz w:val="20"/>
          <w:szCs w:val="20"/>
        </w:rPr>
        <w:t>been utilized</w:t>
      </w:r>
      <w:r w:rsidRPr="008D4ABD">
        <w:rPr>
          <w:noProof/>
          <w:sz w:val="20"/>
          <w:szCs w:val="20"/>
        </w:rPr>
        <w:t xml:space="preserve"> in the</w:t>
      </w:r>
      <w:r w:rsidRPr="008D4ABD">
        <w:rPr>
          <w:sz w:val="20"/>
          <w:szCs w:val="20"/>
        </w:rPr>
        <w:t xml:space="preserve"> elemental analysis of Portland cement. Common among them are X-ray fluorescence XRF, WDXRF, EDXRF, Atomic Absorption and INAA</w:t>
      </w:r>
      <w:r w:rsidR="003943C6" w:rsidRPr="008D4ABD">
        <w:rPr>
          <w:sz w:val="20"/>
          <w:szCs w:val="20"/>
        </w:rPr>
        <w:t xml:space="preserve"> </w:t>
      </w:r>
      <w:r w:rsidR="00393759" w:rsidRPr="008D4ABD">
        <w:rPr>
          <w:color w:val="0000FF"/>
          <w:sz w:val="20"/>
          <w:szCs w:val="20"/>
        </w:rPr>
        <w:fldChar w:fldCharType="begin"/>
      </w:r>
      <w:r w:rsidR="006C2975" w:rsidRPr="008D4ABD">
        <w:rPr>
          <w:color w:val="0000FF"/>
          <w:sz w:val="20"/>
          <w:szCs w:val="20"/>
        </w:rPr>
        <w:instrText xml:space="preserve"> ADDIN EN.CITE &lt;EndNote&gt;&lt;Cite&gt;&lt;Author&gt;Mujahedeen&lt;/Author&gt;&lt;Year&gt;2001&lt;/Year&gt;&lt;RecNum&gt;9&lt;/RecNum&gt;&lt;DisplayText&gt;(Mujahedeen 2001; Kurudirek, Aygun, and Erzeneoğlu 2010)&lt;/DisplayText&gt;&lt;record&gt;&lt;rec-number&gt;9&lt;/rec-number&gt;&lt;foreign-keys&gt;&lt;key app="EN" db-id="0tedzftp4wtfv0ett925tr08zvrawawfwzrd" timestamp="1458487259"&gt;9&lt;/key&gt;&lt;/foreign-keys&gt;&lt;ref-type name="Journal Article"&gt;17&lt;/ref-type&gt;&lt;contributors&gt;&lt;authors&gt;&lt;author&gt;Mujahedeen, B. R. J., Al-Mousawi, D.O. and Jassim, W.N.,&lt;/author&gt;&lt;/authors&gt;&lt;/contributors&gt;&lt;titles&gt;&lt;title&gt; Comprehensive Study of Iraqi Cement by NGS, NAA and WDXRF.Iraqi &lt;/title&gt;&lt;secondary-title&gt;J. Chem.&amp;#xD;&lt;/secondary-title&gt;&lt;/titles&gt;&lt;pages&gt;1059-1068.&lt;/pages&gt;&lt;volume&gt;27(4&lt;/volume&gt;&lt;dates&gt;&lt;year&gt;2001&lt;/year&gt;&lt;/dates&gt;&lt;urls&gt;&lt;/urls&gt;&lt;/record&gt;&lt;/Cite&gt;&lt;Cite&gt;&lt;Author&gt;Kurudirek&lt;/Author&gt;&lt;Year&gt;2010&lt;/Year&gt;&lt;RecNum&gt;4&lt;/RecNum&gt;&lt;record&gt;&lt;rec-number&gt;4&lt;/rec-number&gt;&lt;foreign-keys&gt;&lt;key app="EN" db-id="0tedzftp4wtfv0ett925tr08zvrawawfwzrd" timestamp="1458485780"&gt;4&lt;/key&gt;&lt;/foreign-keys&gt;&lt;ref-type name="Journal Article"&gt;17&lt;/ref-type&gt;&lt;contributors&gt;&lt;authors&gt;&lt;author&gt;Kurudirek, Murat&lt;/author&gt;&lt;author&gt;Aygun, Murat&lt;/author&gt;&lt;author&gt;Erzeneoğlu, Salih Zeki&lt;/author&gt;&lt;/authors&gt;&lt;/contributors&gt;&lt;titles&gt;&lt;title&gt;Chemical composition, effective atomic number and electron density study of trommel sieve waste (TSW), Portland cement, lime, pointing and their admixtures with TSW in different proportions&lt;/title&gt;&lt;secondary-title&gt;Applied Radiation and Isotopes&lt;/secondary-title&gt;&lt;/titles&gt;&lt;pages&gt;1006-1011&lt;/pages&gt;&lt;volume&gt;68&lt;/volume&gt;&lt;number&gt;6&lt;/number&gt;&lt;dates&gt;&lt;year&gt;2010&lt;/year&gt;&lt;/dates&gt;&lt;isbn&gt;0969-8043&lt;/isbn&gt;&lt;urls&gt;&lt;/urls&gt;&lt;/record&gt;&lt;/Cite&gt;&lt;/EndNote&gt;</w:instrText>
      </w:r>
      <w:r w:rsidR="00393759" w:rsidRPr="008D4ABD">
        <w:rPr>
          <w:color w:val="0000FF"/>
          <w:sz w:val="20"/>
          <w:szCs w:val="20"/>
        </w:rPr>
        <w:fldChar w:fldCharType="separate"/>
      </w:r>
      <w:r w:rsidR="00E84235" w:rsidRPr="008D4ABD">
        <w:rPr>
          <w:noProof/>
          <w:color w:val="0070C0"/>
          <w:sz w:val="20"/>
          <w:szCs w:val="20"/>
        </w:rPr>
        <w:t>(Mujahedeen 2001; Kurudirek, Aygun, and Erzeneoğlu 2010</w:t>
      </w:r>
      <w:r w:rsidR="00E84235" w:rsidRPr="008D4ABD">
        <w:rPr>
          <w:noProof/>
          <w:color w:val="0000FF"/>
          <w:sz w:val="20"/>
          <w:szCs w:val="20"/>
        </w:rPr>
        <w:t>)</w:t>
      </w:r>
      <w:r w:rsidR="00393759" w:rsidRPr="008D4ABD">
        <w:rPr>
          <w:noProof/>
          <w:color w:val="0000FF"/>
          <w:sz w:val="20"/>
          <w:szCs w:val="20"/>
        </w:rPr>
        <w:fldChar w:fldCharType="end"/>
      </w:r>
      <w:r w:rsidRPr="008D4ABD">
        <w:rPr>
          <w:noProof/>
          <w:color w:val="0000FF"/>
          <w:sz w:val="20"/>
          <w:szCs w:val="20"/>
        </w:rPr>
        <w:t>.</w:t>
      </w:r>
      <w:r w:rsidRPr="008D4ABD">
        <w:rPr>
          <w:color w:val="3333FF"/>
          <w:sz w:val="20"/>
          <w:szCs w:val="20"/>
        </w:rPr>
        <w:t xml:space="preserve">  </w:t>
      </w:r>
      <w:r w:rsidRPr="008D4ABD">
        <w:rPr>
          <w:sz w:val="20"/>
          <w:szCs w:val="20"/>
        </w:rPr>
        <w:t xml:space="preserve">Neutron activation analysis is a sensitive analytical technique useful for performing both qualitative and quantitative multi-element </w:t>
      </w:r>
      <w:r w:rsidRPr="008D4ABD">
        <w:rPr>
          <w:noProof/>
          <w:sz w:val="20"/>
          <w:szCs w:val="20"/>
        </w:rPr>
        <w:t>analysis of major, minor and trace elements in</w:t>
      </w:r>
      <w:r w:rsidRPr="008D4ABD">
        <w:rPr>
          <w:sz w:val="20"/>
          <w:szCs w:val="20"/>
        </w:rPr>
        <w:t xml:space="preserve"> samples from almost every </w:t>
      </w:r>
    </w:p>
    <w:p w:rsidR="008D4ABD" w:rsidRDefault="008D4ABD" w:rsidP="008D4ABD">
      <w:pPr>
        <w:pStyle w:val="Els-footnote"/>
        <w:spacing w:before="100" w:beforeAutospacing="1" w:after="100" w:afterAutospacing="1" w:line="360" w:lineRule="auto"/>
        <w:ind w:firstLine="0"/>
        <w:rPr>
          <w:rFonts w:asciiTheme="majorBidi" w:hAnsiTheme="majorBidi" w:cstheme="majorBidi"/>
          <w:szCs w:val="16"/>
        </w:rPr>
      </w:pPr>
      <w:r>
        <w:rPr>
          <w:rFonts w:asciiTheme="majorBidi" w:hAnsiTheme="majorBidi" w:cstheme="majorBidi"/>
          <w:szCs w:val="16"/>
        </w:rPr>
        <w:t>----------------------------------------</w:t>
      </w:r>
    </w:p>
    <w:p w:rsidR="008D4ABD" w:rsidRPr="004E0547" w:rsidRDefault="008D4ABD" w:rsidP="008D4ABD">
      <w:pPr>
        <w:pStyle w:val="Els-footnote"/>
        <w:spacing w:before="100" w:beforeAutospacing="1" w:after="100" w:afterAutospacing="1"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8D4ABD" w:rsidRDefault="008D4ABD" w:rsidP="008D4ABD">
      <w:pPr>
        <w:pStyle w:val="Els-body-text"/>
        <w:keepNext w:val="0"/>
        <w:widowControl w:val="0"/>
        <w:spacing w:before="100" w:beforeAutospacing="1" w:after="100" w:afterAutospacing="1" w:line="360" w:lineRule="auto"/>
        <w:ind w:firstLine="0"/>
        <w:rPr>
          <w:rFonts w:asciiTheme="majorBidi" w:hAnsiTheme="majorBidi" w:cstheme="majorBidi"/>
          <w:sz w:val="16"/>
          <w:szCs w:val="16"/>
        </w:rPr>
      </w:pPr>
      <w:r>
        <w:rPr>
          <w:rFonts w:asciiTheme="majorBidi" w:hAnsiTheme="majorBidi" w:cstheme="majorBidi"/>
          <w:sz w:val="16"/>
          <w:szCs w:val="16"/>
        </w:rPr>
        <w:t>Jam7474 @hotmail.com</w:t>
      </w:r>
    </w:p>
    <w:p w:rsidR="008D4ABD" w:rsidRDefault="000A22C2" w:rsidP="008D4ABD">
      <w:pPr>
        <w:bidi w:val="0"/>
        <w:spacing w:before="100" w:beforeAutospacing="1" w:after="100" w:afterAutospacing="1" w:line="360" w:lineRule="auto"/>
        <w:jc w:val="both"/>
        <w:rPr>
          <w:sz w:val="20"/>
          <w:szCs w:val="20"/>
        </w:rPr>
      </w:pPr>
      <w:r w:rsidRPr="008D4ABD">
        <w:rPr>
          <w:sz w:val="20"/>
          <w:szCs w:val="20"/>
        </w:rPr>
        <w:lastRenderedPageBreak/>
        <w:t xml:space="preserve">conceivable field of scientific or technical interest. </w:t>
      </w:r>
      <w:r w:rsidR="006114F2" w:rsidRPr="008D4ABD">
        <w:rPr>
          <w:sz w:val="20"/>
          <w:szCs w:val="20"/>
        </w:rPr>
        <w:t>“</w:t>
      </w:r>
      <w:r w:rsidRPr="008D4ABD">
        <w:rPr>
          <w:sz w:val="20"/>
          <w:szCs w:val="20"/>
        </w:rPr>
        <w:t xml:space="preserve">For many elements and applications, the NAA offers </w:t>
      </w:r>
    </w:p>
    <w:p w:rsidR="008D4ABD" w:rsidRDefault="000A22C2" w:rsidP="008D4ABD">
      <w:pPr>
        <w:bidi w:val="0"/>
        <w:spacing w:before="100" w:beforeAutospacing="1" w:after="100" w:afterAutospacing="1" w:line="360" w:lineRule="auto"/>
        <w:jc w:val="both"/>
        <w:rPr>
          <w:noProof/>
          <w:sz w:val="20"/>
          <w:szCs w:val="20"/>
        </w:rPr>
      </w:pPr>
      <w:r w:rsidRPr="008D4ABD">
        <w:rPr>
          <w:sz w:val="20"/>
          <w:szCs w:val="20"/>
        </w:rPr>
        <w:t xml:space="preserve">sensitivities that are superior to </w:t>
      </w:r>
      <w:r w:rsidRPr="008D4ABD">
        <w:rPr>
          <w:noProof/>
          <w:sz w:val="20"/>
          <w:szCs w:val="20"/>
        </w:rPr>
        <w:t xml:space="preserve">that </w:t>
      </w:r>
      <w:r w:rsidR="001F5CFD" w:rsidRPr="008D4ABD">
        <w:rPr>
          <w:noProof/>
          <w:sz w:val="20"/>
          <w:szCs w:val="20"/>
        </w:rPr>
        <w:t>possible</w:t>
      </w:r>
      <w:r w:rsidRPr="008D4ABD">
        <w:rPr>
          <w:sz w:val="20"/>
          <w:szCs w:val="20"/>
        </w:rPr>
        <w:t xml:space="preserve"> by other methods of the order of parts per billion or better. </w:t>
      </w:r>
      <w:r w:rsidRPr="008D4ABD">
        <w:rPr>
          <w:noProof/>
          <w:sz w:val="20"/>
          <w:szCs w:val="20"/>
        </w:rPr>
        <w:t>Also</w:t>
      </w:r>
    </w:p>
    <w:p w:rsidR="000A22C2" w:rsidRPr="008D4ABD" w:rsidRDefault="000A22C2" w:rsidP="008D4ABD">
      <w:pPr>
        <w:bidi w:val="0"/>
        <w:spacing w:before="100" w:beforeAutospacing="1" w:after="100" w:afterAutospacing="1" w:line="360" w:lineRule="auto"/>
        <w:jc w:val="both"/>
        <w:rPr>
          <w:color w:val="0000FF"/>
          <w:sz w:val="20"/>
          <w:szCs w:val="20"/>
        </w:rPr>
      </w:pPr>
      <w:r w:rsidRPr="008D4ABD">
        <w:rPr>
          <w:sz w:val="20"/>
          <w:szCs w:val="20"/>
        </w:rPr>
        <w:t xml:space="preserve">, because of its accuracy and reliability, the NAA is recognized as the reference </w:t>
      </w:r>
      <w:r w:rsidRPr="008D4ABD">
        <w:rPr>
          <w:noProof/>
          <w:sz w:val="20"/>
          <w:szCs w:val="20"/>
        </w:rPr>
        <w:t>method of choice when new procedures are being developed or when other methods yield</w:t>
      </w:r>
      <w:r w:rsidRPr="008D4ABD">
        <w:rPr>
          <w:sz w:val="20"/>
          <w:szCs w:val="20"/>
        </w:rPr>
        <w:t xml:space="preserve"> results </w:t>
      </w:r>
      <w:r w:rsidRPr="008D4ABD">
        <w:rPr>
          <w:noProof/>
          <w:sz w:val="20"/>
          <w:szCs w:val="20"/>
        </w:rPr>
        <w:t>that do</w:t>
      </w:r>
      <w:r w:rsidRPr="008D4ABD">
        <w:rPr>
          <w:sz w:val="20"/>
          <w:szCs w:val="20"/>
        </w:rPr>
        <w:t xml:space="preserve"> not agree</w:t>
      </w:r>
      <w:r w:rsidR="006114F2" w:rsidRPr="008D4ABD">
        <w:rPr>
          <w:sz w:val="20"/>
          <w:szCs w:val="20"/>
        </w:rPr>
        <w:t>”</w:t>
      </w:r>
      <w:r w:rsidR="00393759" w:rsidRPr="008D4ABD">
        <w:rPr>
          <w:color w:val="0000FF"/>
          <w:sz w:val="20"/>
          <w:szCs w:val="20"/>
        </w:rPr>
        <w:fldChar w:fldCharType="begin"/>
      </w:r>
      <w:r w:rsidR="00E84235" w:rsidRPr="008D4ABD">
        <w:rPr>
          <w:color w:val="0000FF"/>
          <w:sz w:val="20"/>
          <w:szCs w:val="20"/>
        </w:rPr>
        <w:instrText xml:space="preserve"> ADDIN EN.CITE &lt;EndNote&gt;&lt;Cite&gt;&lt;Author&gt;El-Taher&lt;/Author&gt;&lt;Year&gt;2014&lt;/Year&gt;&lt;RecNum&gt;3&lt;/RecNum&gt;&lt;DisplayText&gt;(El-Taher and Abdelhalim 2014a, 2014b)&lt;/DisplayText&gt;&lt;record&gt;&lt;rec-number&gt;3&lt;/rec-number&gt;&lt;foreign-keys&gt;&lt;key app="EN" db-id="2drz5z9x85ssfwetd95p2s2tvped509d5wpa" timestamp="1458416386"&gt;3&lt;/key&gt;&lt;/foreign-keys&gt;&lt;ref-type name="Journal Article"&gt;17&lt;/ref-type&gt;&lt;contributors&gt;&lt;authors&gt;&lt;author&gt;El-Taher, A&lt;/author&gt;&lt;author&gt;Abdelhalim, Mohamed Anwar K&lt;/author&gt;&lt;/authors&gt;&lt;/contributors&gt;&lt;titles&gt;&lt;title&gt;Elemental analysis of limestone by instrumental neutron activation analysis&lt;/title&gt;&lt;secondary-title&gt;Journal of Radioanalytical and Nuclear Chemistry&lt;/secondary-title&gt;&lt;/titles&gt;&lt;periodical&gt;&lt;full-title&gt;Journal of Radioanalytical and Nuclear Chemistry&lt;/full-title&gt;&lt;/periodical&gt;&lt;pages&gt;1949-1953&lt;/pages&gt;&lt;volume&gt;299&lt;/volume&gt;&lt;number&gt;3&lt;/number&gt;&lt;dates&gt;&lt;year&gt;2014&lt;/year&gt;&lt;/dates&gt;&lt;isbn&gt;0236-5731&lt;/isbn&gt;&lt;urls&gt;&lt;/urls&gt;&lt;/record&gt;&lt;/Cite&gt;&lt;Cite&gt;&lt;Author&gt;El-Taher&lt;/Author&gt;&lt;Year&gt;2014&lt;/Year&gt;&lt;RecNum&gt;4&lt;/RecNum&gt;&lt;record&gt;&lt;rec-number&gt;4&lt;/rec-number&gt;&lt;foreign-keys&gt;&lt;key app="EN" db-id="2drz5z9x85ssfwetd95p2s2tvped509d5wpa" timestamp="1458416474"&gt;4&lt;/key&gt;&lt;/foreign-keys&gt;&lt;ref-type name="Journal Article"&gt;17&lt;/ref-type&gt;&lt;contributors&gt;&lt;authors&gt;&lt;author&gt;El-Taher, A&lt;/author&gt;&lt;author&gt;Abdelhalim, Mohamed Anwar K&lt;/author&gt;&lt;/authors&gt;&lt;/contributors&gt;&lt;titles&gt;&lt;title&gt;Elemental analysis of soils from Toshki by using instrumental neutron activation analysis techniques&lt;/title&gt;&lt;secondary-title&gt;Journal of Radioanalytical and Nuclear Chemistry&lt;/secondary-title&gt;&lt;/titles&gt;&lt;periodical&gt;&lt;full-title&gt;Journal of Radioanalytical and Nuclear Chemistry&lt;/full-title&gt;&lt;/periodical&gt;&lt;pages&gt;431-435&lt;/pages&gt;&lt;volume&gt;300&lt;/volume&gt;&lt;number&gt;1&lt;/number&gt;&lt;dates&gt;&lt;year&gt;2014&lt;/year&gt;&lt;/dates&gt;&lt;isbn&gt;0236-5731&lt;/isbn&gt;&lt;urls&gt;&lt;/urls&gt;&lt;/record&gt;&lt;/Cite&gt;&lt;/EndNote&gt;</w:instrText>
      </w:r>
      <w:r w:rsidR="00393759" w:rsidRPr="008D4ABD">
        <w:rPr>
          <w:color w:val="0000FF"/>
          <w:sz w:val="20"/>
          <w:szCs w:val="20"/>
        </w:rPr>
        <w:fldChar w:fldCharType="separate"/>
      </w:r>
      <w:r w:rsidR="00E84235" w:rsidRPr="008D4ABD">
        <w:rPr>
          <w:noProof/>
          <w:color w:val="0000FF"/>
          <w:sz w:val="20"/>
          <w:szCs w:val="20"/>
        </w:rPr>
        <w:t>(</w:t>
      </w:r>
      <w:r w:rsidR="00E84235" w:rsidRPr="008D4ABD">
        <w:rPr>
          <w:noProof/>
          <w:color w:val="0070C0"/>
          <w:sz w:val="20"/>
          <w:szCs w:val="20"/>
        </w:rPr>
        <w:t>El-Taher and Abdelhalim 2014a, 2014b</w:t>
      </w:r>
      <w:r w:rsidR="00E84235" w:rsidRPr="008D4ABD">
        <w:rPr>
          <w:noProof/>
          <w:color w:val="0000FF"/>
          <w:sz w:val="20"/>
          <w:szCs w:val="20"/>
        </w:rPr>
        <w:t>)</w:t>
      </w:r>
      <w:r w:rsidR="00393759" w:rsidRPr="008D4ABD">
        <w:rPr>
          <w:noProof/>
          <w:color w:val="0000FF"/>
          <w:sz w:val="20"/>
          <w:szCs w:val="20"/>
        </w:rPr>
        <w:fldChar w:fldCharType="end"/>
      </w:r>
      <w:r w:rsidR="007C302E" w:rsidRPr="008D4ABD">
        <w:rPr>
          <w:noProof/>
          <w:color w:val="0000FF"/>
          <w:sz w:val="20"/>
          <w:szCs w:val="20"/>
        </w:rPr>
        <w:t>.</w:t>
      </w:r>
      <w:r w:rsidR="007C302E" w:rsidRPr="008D4ABD">
        <w:rPr>
          <w:noProof/>
          <w:sz w:val="20"/>
          <w:szCs w:val="20"/>
        </w:rPr>
        <w:t>T</w:t>
      </w:r>
      <w:r w:rsidRPr="008D4ABD">
        <w:rPr>
          <w:noProof/>
          <w:sz w:val="20"/>
          <w:szCs w:val="20"/>
        </w:rPr>
        <w:t>he aim of the present work is to analyze major, minor and trace elements in cement as well as to measure the concentration of the natural radionuclides and radiation level using NAA and a gamma spectrometer to check the quality control also to evaluate the reliability of these methods in the daily analysis of cement products</w:t>
      </w:r>
      <w:r w:rsidR="00AC1AFF" w:rsidRPr="008D4ABD">
        <w:rPr>
          <w:noProof/>
          <w:sz w:val="20"/>
          <w:szCs w:val="20"/>
        </w:rPr>
        <w:t xml:space="preserve"> </w:t>
      </w:r>
      <w:r w:rsidR="00393759" w:rsidRPr="008D4ABD">
        <w:rPr>
          <w:noProof/>
          <w:sz w:val="20"/>
          <w:szCs w:val="20"/>
        </w:rPr>
        <w:fldChar w:fldCharType="begin"/>
      </w:r>
      <w:r w:rsidR="006C2975" w:rsidRPr="008D4ABD">
        <w:rPr>
          <w:noProof/>
          <w:sz w:val="20"/>
          <w:szCs w:val="20"/>
        </w:rPr>
        <w:instrText xml:space="preserve"> ADDIN EN.CITE &lt;EndNote&gt;&lt;Cite&gt;&lt;Author&gt;El-Taher&lt;/Author&gt;&lt;Year&gt;2004&lt;/Year&gt;&lt;RecNum&gt;1&lt;/RecNum&gt;&lt;DisplayText&gt;(El-Taher et al. 2004)&lt;/DisplayText&gt;&lt;record&gt;&lt;rec-number&gt;1&lt;/rec-number&gt;&lt;foreign-keys&gt;&lt;key app="EN" db-id="awzzfwtz2fafdoe5w0gps2xrts0f05sfd9af" timestamp="1464650629"&gt;1&lt;/key&gt;&lt;/foreign-keys&gt;&lt;ref-type name="Journal Article"&gt;17&lt;/ref-type&gt;&lt;contributors&gt;&lt;authors&gt;&lt;author&gt;El-Taher, A&lt;/author&gt;&lt;author&gt;Nossair, A&lt;/author&gt;&lt;author&gt;Azzam, AH&lt;/author&gt;&lt;author&gt;Kratz, K-L&lt;/author&gt;&lt;author&gt;Abdel-Halim, AS&lt;/author&gt;&lt;/authors&gt;&lt;/contributors&gt;&lt;titles&gt;&lt;title&gt;Determination of traces of uranium and thorium in some Egyptian environmental matrices by instrumental neutron activation analysis&lt;/title&gt;&lt;secondary-title&gt;ENVIRONMENT PROTECTION ENGINEERING&lt;/secondary-title&gt;&lt;/titles&gt;&lt;periodical&gt;&lt;full-title&gt;ENVIRONMENT PROTECTION ENGINEERING&lt;/full-title&gt;&lt;/periodical&gt;&lt;pages&gt;19-30&lt;/pages&gt;&lt;volume&gt;30&lt;/volume&gt;&lt;number&gt;1/2&lt;/number&gt;&lt;dates&gt;&lt;year&gt;2004&lt;/year&gt;&lt;/dates&gt;&lt;isbn&gt;0324-8828&lt;/isbn&gt;&lt;urls&gt;&lt;/urls&gt;&lt;/record&gt;&lt;/Cite&gt;&lt;/EndNote&gt;</w:instrText>
      </w:r>
      <w:r w:rsidR="00393759" w:rsidRPr="008D4ABD">
        <w:rPr>
          <w:noProof/>
          <w:sz w:val="20"/>
          <w:szCs w:val="20"/>
        </w:rPr>
        <w:fldChar w:fldCharType="separate"/>
      </w:r>
      <w:r w:rsidR="006C2975" w:rsidRPr="008D4ABD">
        <w:rPr>
          <w:noProof/>
          <w:sz w:val="20"/>
          <w:szCs w:val="20"/>
        </w:rPr>
        <w:t>(</w:t>
      </w:r>
      <w:r w:rsidR="006C2975" w:rsidRPr="008D4ABD">
        <w:rPr>
          <w:noProof/>
          <w:color w:val="0070C0"/>
          <w:sz w:val="20"/>
          <w:szCs w:val="20"/>
        </w:rPr>
        <w:t>El-Taher et al. 2004</w:t>
      </w:r>
      <w:r w:rsidR="006C2975" w:rsidRPr="008D4ABD">
        <w:rPr>
          <w:noProof/>
          <w:sz w:val="20"/>
          <w:szCs w:val="20"/>
        </w:rPr>
        <w:t>)</w:t>
      </w:r>
      <w:r w:rsidR="00393759" w:rsidRPr="008D4ABD">
        <w:rPr>
          <w:noProof/>
          <w:sz w:val="20"/>
          <w:szCs w:val="20"/>
        </w:rPr>
        <w:fldChar w:fldCharType="end"/>
      </w:r>
      <w:r w:rsidRPr="008D4ABD">
        <w:rPr>
          <w:noProof/>
          <w:color w:val="0000FF"/>
          <w:sz w:val="20"/>
          <w:szCs w:val="20"/>
        </w:rPr>
        <w:t>.</w:t>
      </w:r>
    </w:p>
    <w:p w:rsidR="000A22C2" w:rsidRPr="008D4ABD" w:rsidRDefault="00113107" w:rsidP="008D4ABD">
      <w:pPr>
        <w:pStyle w:val="CM14"/>
        <w:spacing w:before="100" w:beforeAutospacing="1" w:after="100" w:afterAutospacing="1" w:line="360" w:lineRule="auto"/>
        <w:jc w:val="both"/>
        <w:rPr>
          <w:rFonts w:ascii="Times New Roman"/>
          <w:b/>
          <w:bCs/>
          <w:i/>
          <w:iCs/>
          <w:color w:val="000000"/>
          <w:sz w:val="20"/>
          <w:szCs w:val="20"/>
          <w:lang w:eastAsia="en-US"/>
        </w:rPr>
      </w:pPr>
      <w:r w:rsidRPr="008D4ABD">
        <w:rPr>
          <w:rFonts w:ascii="Times New Roman"/>
          <w:b/>
          <w:bCs/>
          <w:i/>
          <w:iCs/>
          <w:color w:val="000000"/>
          <w:sz w:val="20"/>
          <w:szCs w:val="20"/>
          <w:lang w:eastAsia="en-US"/>
        </w:rPr>
        <w:t xml:space="preserve">Material and Methods </w:t>
      </w:r>
    </w:p>
    <w:p w:rsidR="000A22C2" w:rsidRPr="008D4ABD" w:rsidRDefault="000A22C2" w:rsidP="008D4ABD">
      <w:pPr>
        <w:bidi w:val="0"/>
        <w:spacing w:before="100" w:beforeAutospacing="1" w:after="100" w:afterAutospacing="1" w:line="360" w:lineRule="auto"/>
        <w:jc w:val="both"/>
        <w:rPr>
          <w:b/>
          <w:bCs/>
          <w:i/>
          <w:iCs/>
          <w:sz w:val="20"/>
          <w:szCs w:val="20"/>
        </w:rPr>
      </w:pPr>
      <w:r w:rsidRPr="008D4ABD">
        <w:rPr>
          <w:b/>
          <w:bCs/>
          <w:i/>
          <w:iCs/>
          <w:sz w:val="20"/>
          <w:szCs w:val="20"/>
        </w:rPr>
        <w:t xml:space="preserve">Samples  preparation                                                                                                                                                                                                                       </w:t>
      </w:r>
    </w:p>
    <w:p w:rsidR="000A22C2" w:rsidRPr="008D4ABD" w:rsidRDefault="000A22C2" w:rsidP="008D4ABD">
      <w:pPr>
        <w:spacing w:before="100" w:beforeAutospacing="1" w:after="100" w:afterAutospacing="1" w:line="360" w:lineRule="auto"/>
        <w:jc w:val="both"/>
        <w:rPr>
          <w:rFonts w:eastAsia="EJVVDS+TimesNewRoman,Bold"/>
          <w:sz w:val="20"/>
          <w:szCs w:val="20"/>
          <w:lang w:eastAsia="en-GB"/>
        </w:rPr>
      </w:pPr>
      <w:r w:rsidRPr="008D4ABD">
        <w:rPr>
          <w:sz w:val="20"/>
          <w:szCs w:val="20"/>
        </w:rPr>
        <w:t xml:space="preserve">Portland and white cement </w:t>
      </w:r>
      <w:r w:rsidRPr="008D4ABD">
        <w:rPr>
          <w:noProof/>
          <w:sz w:val="20"/>
          <w:szCs w:val="20"/>
        </w:rPr>
        <w:t>were collected</w:t>
      </w:r>
      <w:r w:rsidRPr="008D4ABD">
        <w:rPr>
          <w:sz w:val="20"/>
          <w:szCs w:val="20"/>
        </w:rPr>
        <w:t xml:space="preserve"> for investigation from Saudi market</w:t>
      </w:r>
      <w:r w:rsidRPr="008D4ABD">
        <w:rPr>
          <w:rFonts w:eastAsia="EJVVDS+TimesNewRoman,Bold"/>
          <w:sz w:val="20"/>
          <w:szCs w:val="20"/>
          <w:lang w:eastAsia="en-GB"/>
        </w:rPr>
        <w:t xml:space="preserve">. Each of the samples </w:t>
      </w:r>
      <w:r w:rsidRPr="008D4ABD">
        <w:rPr>
          <w:rFonts w:eastAsia="EJVVDS+TimesNewRoman,Bold"/>
          <w:noProof/>
          <w:sz w:val="20"/>
          <w:szCs w:val="20"/>
          <w:lang w:eastAsia="en-GB"/>
        </w:rPr>
        <w:t>is</w:t>
      </w:r>
      <w:r w:rsidRPr="008D4ABD">
        <w:rPr>
          <w:rFonts w:eastAsia="EJVVDS+TimesNewRoman,Bold"/>
          <w:sz w:val="20"/>
          <w:szCs w:val="20"/>
          <w:lang w:eastAsia="en-GB"/>
        </w:rPr>
        <w:t xml:space="preserve"> Weighing about 1 kg and then dried in an oven at about 105</w:t>
      </w:r>
      <w:r w:rsidRPr="008D4ABD">
        <w:rPr>
          <w:rFonts w:eastAsia="EJVVDS+TimesNewRoman,Bold"/>
          <w:sz w:val="20"/>
          <w:szCs w:val="20"/>
          <w:vertAlign w:val="superscript"/>
          <w:lang w:eastAsia="en-GB"/>
        </w:rPr>
        <w:t>0</w:t>
      </w:r>
      <w:r w:rsidR="00A04176" w:rsidRPr="008D4ABD">
        <w:rPr>
          <w:rFonts w:eastAsia="EJVVDS+TimesNewRoman,Bold"/>
          <w:sz w:val="20"/>
          <w:szCs w:val="20"/>
          <w:lang w:eastAsia="en-GB"/>
        </w:rPr>
        <w:t>c</w:t>
      </w:r>
      <w:r w:rsidRPr="008D4ABD">
        <w:rPr>
          <w:rFonts w:eastAsia="EJVVDS+TimesNewRoman,Bold"/>
          <w:sz w:val="20"/>
          <w:szCs w:val="20"/>
          <w:lang w:eastAsia="en-GB"/>
        </w:rPr>
        <w:t xml:space="preserve"> to make sure that all the moisture has </w:t>
      </w:r>
      <w:r w:rsidRPr="008D4ABD">
        <w:rPr>
          <w:rFonts w:eastAsia="EJVVDS+TimesNewRoman,Bold"/>
          <w:noProof/>
          <w:sz w:val="20"/>
          <w:szCs w:val="20"/>
          <w:lang w:eastAsia="en-GB"/>
        </w:rPr>
        <w:t>been removed</w:t>
      </w:r>
      <w:r w:rsidRPr="008D4ABD">
        <w:rPr>
          <w:rFonts w:eastAsia="EJVVDS+TimesNewRoman,Bold"/>
          <w:sz w:val="20"/>
          <w:szCs w:val="20"/>
          <w:lang w:eastAsia="en-GB"/>
        </w:rPr>
        <w:t xml:space="preserve">. </w:t>
      </w:r>
      <w:r w:rsidRPr="008D4ABD">
        <w:rPr>
          <w:rFonts w:eastAsia="EJVVDS+TimesNewRoman,Bold"/>
          <w:noProof/>
          <w:sz w:val="20"/>
          <w:szCs w:val="20"/>
          <w:lang w:eastAsia="en-GB"/>
        </w:rPr>
        <w:t>For elemental analysis using instrumental neutron activation analysis: the powder samples were sieved through a set of standard sieves with diameters ranged of between 63-125 mm, and an electric shaker was used to obtain homogeneous samples.Then, the irradiation of the samples by using thermal neutrons,  concerning the measurement of the natural radioactivity: Each sample was grinded, homogenized</w:t>
      </w:r>
      <w:r w:rsidRPr="008D4ABD">
        <w:rPr>
          <w:rFonts w:eastAsia="EJVVDS+TimesNewRoman,Bold"/>
          <w:noProof/>
          <w:color w:val="0000CC"/>
          <w:sz w:val="20"/>
          <w:szCs w:val="20"/>
          <w:lang w:eastAsia="en-GB"/>
        </w:rPr>
        <w:t>.</w:t>
      </w:r>
      <w:r w:rsidRPr="008D4ABD">
        <w:rPr>
          <w:rFonts w:eastAsia="EJVVDS+TimesNewRoman,Bold"/>
          <w:color w:val="0000CC"/>
          <w:sz w:val="20"/>
          <w:szCs w:val="20"/>
          <w:lang w:eastAsia="en-GB"/>
        </w:rPr>
        <w:t xml:space="preserve"> </w:t>
      </w:r>
      <w:r w:rsidRPr="008D4ABD">
        <w:rPr>
          <w:rFonts w:eastAsia="EJVVDS+TimesNewRoman,Bold"/>
          <w:sz w:val="20"/>
          <w:szCs w:val="20"/>
          <w:lang w:eastAsia="en-GB"/>
        </w:rPr>
        <w:t>The samples were weighed, packed-sealed in a polyethylene Marinelli beakers, of 350cm</w:t>
      </w:r>
      <w:r w:rsidRPr="008D4ABD">
        <w:rPr>
          <w:rFonts w:eastAsia="EJVVDS+TimesNewRoman,Bold"/>
          <w:sz w:val="20"/>
          <w:szCs w:val="20"/>
          <w:vertAlign w:val="superscript"/>
          <w:lang w:eastAsia="en-GB"/>
        </w:rPr>
        <w:t>3</w:t>
      </w:r>
      <w:r w:rsidRPr="008D4ABD">
        <w:rPr>
          <w:rFonts w:eastAsia="EJVVDS+TimesNewRoman,Bold"/>
          <w:sz w:val="20"/>
          <w:szCs w:val="20"/>
          <w:lang w:eastAsia="en-GB"/>
        </w:rPr>
        <w:t xml:space="preserve"> volume each and then stored for </w:t>
      </w:r>
      <w:r w:rsidRPr="008D4ABD">
        <w:rPr>
          <w:rFonts w:eastAsia="EJVVDS+TimesNewRoman,Bold"/>
          <w:noProof/>
          <w:sz w:val="20"/>
          <w:szCs w:val="20"/>
          <w:lang w:eastAsia="en-GB"/>
        </w:rPr>
        <w:t>four</w:t>
      </w:r>
      <w:r w:rsidRPr="008D4ABD">
        <w:rPr>
          <w:rFonts w:eastAsia="EJVVDS+TimesNewRoman,Bold"/>
          <w:sz w:val="20"/>
          <w:szCs w:val="20"/>
          <w:lang w:eastAsia="en-GB"/>
        </w:rPr>
        <w:t xml:space="preserve"> weeks to attain secular equilibrium with the short-lived daughters of  </w:t>
      </w:r>
      <w:r w:rsidRPr="008D4ABD">
        <w:rPr>
          <w:rFonts w:eastAsia="EJVVDS+TimesNewRoman,Bold"/>
          <w:sz w:val="20"/>
          <w:szCs w:val="20"/>
          <w:vertAlign w:val="superscript"/>
          <w:lang w:eastAsia="en-GB"/>
        </w:rPr>
        <w:t>232</w:t>
      </w:r>
      <w:r w:rsidRPr="008D4ABD">
        <w:rPr>
          <w:rFonts w:eastAsia="EJVVDS+TimesNewRoman,Bold"/>
          <w:sz w:val="20"/>
          <w:szCs w:val="20"/>
          <w:lang w:eastAsia="en-GB"/>
        </w:rPr>
        <w:t xml:space="preserve">Th  and </w:t>
      </w:r>
      <w:r w:rsidRPr="008D4ABD">
        <w:rPr>
          <w:rFonts w:eastAsia="EJVVDS+TimesNewRoman,Bold"/>
          <w:sz w:val="20"/>
          <w:szCs w:val="20"/>
          <w:vertAlign w:val="superscript"/>
          <w:lang w:eastAsia="en-GB"/>
        </w:rPr>
        <w:t>226</w:t>
      </w:r>
      <w:r w:rsidRPr="008D4ABD">
        <w:rPr>
          <w:rFonts w:eastAsia="EJVVDS+TimesNewRoman,Bold"/>
          <w:sz w:val="20"/>
          <w:szCs w:val="20"/>
          <w:lang w:eastAsia="en-GB"/>
        </w:rPr>
        <w:t>Ra and their long-lived parent radionuclides</w:t>
      </w:r>
      <w:r w:rsidR="003B0FD5" w:rsidRPr="008D4ABD">
        <w:rPr>
          <w:rFonts w:eastAsia="EJVVDS+TimesNewRoman,Bold"/>
          <w:color w:val="0000FF"/>
          <w:sz w:val="20"/>
          <w:szCs w:val="20"/>
          <w:lang w:eastAsia="en-GB"/>
        </w:rPr>
        <w:t xml:space="preserve"> </w:t>
      </w:r>
      <w:r w:rsidR="00393759" w:rsidRPr="008D4ABD">
        <w:rPr>
          <w:rFonts w:eastAsia="EJVVDS+TimesNewRoman,Bold"/>
          <w:color w:val="0000FF"/>
          <w:sz w:val="20"/>
          <w:szCs w:val="20"/>
          <w:lang w:eastAsia="en-GB"/>
        </w:rPr>
        <w:fldChar w:fldCharType="begin"/>
      </w:r>
      <w:r w:rsidR="00E84235" w:rsidRPr="008D4ABD">
        <w:rPr>
          <w:rFonts w:eastAsia="EJVVDS+TimesNewRoman,Bold"/>
          <w:color w:val="0000FF"/>
          <w:sz w:val="20"/>
          <w:szCs w:val="20"/>
          <w:lang w:eastAsia="en-GB"/>
        </w:rPr>
        <w:instrText xml:space="preserve"> ADDIN EN.CITE &lt;EndNote&gt;&lt;Cite&gt;&lt;Author&gt;Eštoková&lt;/Author&gt;&lt;Year&gt;2013&lt;/Year&gt;&lt;RecNum&gt;5&lt;/RecNum&gt;&lt;DisplayText&gt;(Eštoková and Palaščáková 2013)&lt;/DisplayText&gt;&lt;record&gt;&lt;rec-number&gt;5&lt;/rec-number&gt;&lt;foreign-keys&gt;&lt;key app="EN" db-id="2drz5z9x85ssfwetd95p2s2tvped509d5wpa" timestamp="1458416561"&gt;5&lt;/key&gt;&lt;/foreign-keys&gt;&lt;ref-type name="Journal Article"&gt;17&lt;/ref-type&gt;&lt;contributors&gt;&lt;authors&gt;&lt;author&gt;Eštoková, Adriana&lt;/author&gt;&lt;author&gt;Palaščáková, Lenka&lt;/author&gt;&lt;/authors&gt;&lt;/contributors&gt;&lt;titles&gt;&lt;title&gt;Assessment of natural radioactivity levels of cements and cement composites in the Slovak Republic&lt;/title&gt;&lt;secondary-title&gt;International journal of environmental research and public health&lt;/secondary-title&gt;&lt;/titles&gt;&lt;periodical&gt;&lt;full-title&gt;International journal of environmental research and public health&lt;/full-title&gt;&lt;/periodical&gt;&lt;pages&gt;7165-7179&lt;/pages&gt;&lt;volume&gt;10&lt;/volume&gt;&lt;number&gt;12&lt;/number&gt;&lt;dates&gt;&lt;year&gt;2013&lt;/year&gt;&lt;/dates&gt;&lt;urls&gt;&lt;/urls&gt;&lt;/record&gt;&lt;/Cite&gt;&lt;/EndNote&gt;</w:instrText>
      </w:r>
      <w:r w:rsidR="00393759" w:rsidRPr="008D4ABD">
        <w:rPr>
          <w:rFonts w:eastAsia="EJVVDS+TimesNewRoman,Bold"/>
          <w:color w:val="0000FF"/>
          <w:sz w:val="20"/>
          <w:szCs w:val="20"/>
          <w:lang w:eastAsia="en-GB"/>
        </w:rPr>
        <w:fldChar w:fldCharType="separate"/>
      </w:r>
      <w:r w:rsidR="00E84235" w:rsidRPr="008D4ABD">
        <w:rPr>
          <w:rFonts w:eastAsia="EJVVDS+TimesNewRoman,Bold"/>
          <w:noProof/>
          <w:color w:val="0000FF"/>
          <w:sz w:val="20"/>
          <w:szCs w:val="20"/>
          <w:lang w:eastAsia="en-GB"/>
        </w:rPr>
        <w:t>(Eštoková and Palaščáková 2013)</w:t>
      </w:r>
      <w:r w:rsidR="00393759" w:rsidRPr="008D4ABD">
        <w:rPr>
          <w:rFonts w:eastAsia="EJVVDS+TimesNewRoman,Bold"/>
          <w:color w:val="0000FF"/>
          <w:sz w:val="20"/>
          <w:szCs w:val="20"/>
          <w:lang w:eastAsia="en-GB"/>
        </w:rPr>
        <w:fldChar w:fldCharType="end"/>
      </w:r>
      <w:r w:rsidRPr="008D4ABD">
        <w:rPr>
          <w:rFonts w:eastAsia="EJVVDS+TimesNewRoman,Bold"/>
          <w:color w:val="0000FF"/>
          <w:sz w:val="20"/>
          <w:szCs w:val="20"/>
          <w:lang w:eastAsia="en-GB"/>
        </w:rPr>
        <w:t>.</w:t>
      </w:r>
      <w:r w:rsidRPr="008D4ABD">
        <w:rPr>
          <w:rFonts w:eastAsia="EJVVDS+TimesNewRoman,Bold"/>
          <w:sz w:val="20"/>
          <w:szCs w:val="20"/>
          <w:lang w:eastAsia="en-GB"/>
        </w:rPr>
        <w:t>The activity concentrations of radionuclides were determined from the significant average energy lines of 609.3, 1120.3 and 1764.5 keV (</w:t>
      </w:r>
      <w:r w:rsidRPr="008D4ABD">
        <w:rPr>
          <w:rFonts w:eastAsia="EJVVDS+TimesNewRoman,Bold"/>
          <w:sz w:val="20"/>
          <w:szCs w:val="20"/>
          <w:vertAlign w:val="superscript"/>
          <w:lang w:eastAsia="en-GB"/>
        </w:rPr>
        <w:t>214</w:t>
      </w:r>
      <w:r w:rsidRPr="008D4ABD">
        <w:rPr>
          <w:rFonts w:eastAsia="EJVVDS+TimesNewRoman,Bold"/>
          <w:sz w:val="20"/>
          <w:szCs w:val="20"/>
          <w:lang w:eastAsia="en-GB"/>
        </w:rPr>
        <w:t>Bi),352.9 keV (</w:t>
      </w:r>
      <w:r w:rsidRPr="008D4ABD">
        <w:rPr>
          <w:rFonts w:eastAsia="EJVVDS+TimesNewRoman,Bold"/>
          <w:sz w:val="20"/>
          <w:szCs w:val="20"/>
          <w:vertAlign w:val="superscript"/>
          <w:lang w:eastAsia="en-GB"/>
        </w:rPr>
        <w:t>214</w:t>
      </w:r>
      <w:r w:rsidRPr="008D4ABD">
        <w:rPr>
          <w:rFonts w:eastAsia="EJVVDS+TimesNewRoman,Bold"/>
          <w:sz w:val="20"/>
          <w:szCs w:val="20"/>
          <w:lang w:eastAsia="en-GB"/>
        </w:rPr>
        <w:t>Pb) for .</w:t>
      </w:r>
      <w:r w:rsidRPr="008D4ABD">
        <w:rPr>
          <w:rFonts w:eastAsia="EJVVDS+TimesNewRoman,Bold"/>
          <w:sz w:val="20"/>
          <w:szCs w:val="20"/>
          <w:vertAlign w:val="superscript"/>
          <w:lang w:eastAsia="en-GB"/>
        </w:rPr>
        <w:t>226</w:t>
      </w:r>
      <w:r w:rsidRPr="008D4ABD">
        <w:rPr>
          <w:rFonts w:eastAsia="EJVVDS+TimesNewRoman,Bold"/>
          <w:sz w:val="20"/>
          <w:szCs w:val="20"/>
          <w:lang w:eastAsia="en-GB"/>
        </w:rPr>
        <w:t xml:space="preserve">Ra , 1460.7 keV for </w:t>
      </w:r>
      <w:r w:rsidRPr="008D4ABD">
        <w:rPr>
          <w:rFonts w:eastAsia="EJVVDS+TimesNewRoman,Bold"/>
          <w:sz w:val="20"/>
          <w:szCs w:val="20"/>
          <w:vertAlign w:val="superscript"/>
          <w:lang w:eastAsia="en-GB"/>
        </w:rPr>
        <w:t>40</w:t>
      </w:r>
      <w:r w:rsidRPr="008D4ABD">
        <w:rPr>
          <w:rFonts w:eastAsia="EJVVDS+TimesNewRoman,Bold"/>
          <w:sz w:val="20"/>
          <w:szCs w:val="20"/>
          <w:lang w:eastAsia="en-GB"/>
        </w:rPr>
        <w:t>K and 968.9, 338.4 and 9,11.1 keV (</w:t>
      </w:r>
      <w:r w:rsidRPr="008D4ABD">
        <w:rPr>
          <w:rFonts w:eastAsia="EJVVDS+TimesNewRoman,Bold"/>
          <w:sz w:val="20"/>
          <w:szCs w:val="20"/>
          <w:vertAlign w:val="superscript"/>
          <w:lang w:eastAsia="en-GB"/>
        </w:rPr>
        <w:t>228</w:t>
      </w:r>
      <w:r w:rsidRPr="008D4ABD">
        <w:rPr>
          <w:rFonts w:eastAsia="EJVVDS+TimesNewRoman,Bold"/>
          <w:sz w:val="20"/>
          <w:szCs w:val="20"/>
          <w:lang w:eastAsia="en-GB"/>
        </w:rPr>
        <w:t xml:space="preserve">Ac) for </w:t>
      </w:r>
      <w:r w:rsidRPr="008D4ABD">
        <w:rPr>
          <w:rFonts w:eastAsia="EJVVDS+TimesNewRoman,Bold"/>
          <w:sz w:val="20"/>
          <w:szCs w:val="20"/>
          <w:vertAlign w:val="superscript"/>
          <w:lang w:eastAsia="en-GB"/>
        </w:rPr>
        <w:t>232</w:t>
      </w:r>
      <w:r w:rsidRPr="008D4ABD">
        <w:rPr>
          <w:rFonts w:eastAsia="EJVVDS+TimesNewRoman,Bold"/>
          <w:sz w:val="20"/>
          <w:szCs w:val="20"/>
          <w:lang w:eastAsia="en-GB"/>
        </w:rPr>
        <w:t xml:space="preserve">Th series </w:t>
      </w:r>
      <w:r w:rsidR="00393759" w:rsidRPr="008D4ABD">
        <w:rPr>
          <w:rFonts w:eastAsia="EJVVDS+TimesNewRoman,Bold"/>
          <w:color w:val="0000FF"/>
          <w:sz w:val="20"/>
          <w:szCs w:val="20"/>
          <w:lang w:eastAsia="en-GB"/>
        </w:rPr>
        <w:fldChar w:fldCharType="begin"/>
      </w:r>
      <w:r w:rsidR="007C302E" w:rsidRPr="008D4ABD">
        <w:rPr>
          <w:rFonts w:eastAsia="EJVVDS+TimesNewRoman,Bold"/>
          <w:color w:val="0000FF"/>
          <w:sz w:val="20"/>
          <w:szCs w:val="20"/>
          <w:lang w:eastAsia="en-GB"/>
        </w:rPr>
        <w:instrText xml:space="preserve"> ADDIN EN.CITE &lt;EndNote&gt;&lt;Cite&gt;&lt;Author&gt;Raghu&lt;/Author&gt;&lt;Year&gt;2015&lt;/Year&gt;&lt;RecNum&gt;6&lt;/RecNum&gt;&lt;DisplayText&gt;(Raghu et al. 2015)&lt;/DisplayText&gt;&lt;record&gt;&lt;rec-number&gt;6&lt;/rec-number&gt;&lt;foreign-keys&gt;&lt;key app="EN" db-id="2drz5z9x85ssfwetd95p2s2tvped509d5wpa" timestamp="1458416625"&gt;6&lt;/key&gt;&lt;/foreign-keys&gt;&lt;ref-type name="Journal Article"&gt;17&lt;/ref-type&gt;&lt;contributors&gt;&lt;authors&gt;&lt;author&gt;Raghu, Y&lt;/author&gt;&lt;author&gt;Harikrishnan, N&lt;/author&gt;&lt;author&gt;Chandrasekaran, A&lt;/author&gt;&lt;author&gt;Ravisankar, R&lt;/author&gt;&lt;/authors&gt;&lt;/contributors&gt;&lt;titles&gt;&lt;title&gt;Assessment of natural radioactivity and associated radiation hazards in some building materials used in Kilpenathur, Tiruvannamalai dist, Tamilnadu, India&lt;/title&gt;&lt;secondary-title&gt;African Journal of Basic &amp;amp; Applied Sciences&lt;/secondary-title&gt;&lt;/titles&gt;&lt;periodical&gt;&lt;full-title&gt;African Journal of Basic &amp;amp; Applied Sciences&lt;/full-title&gt;&lt;/periodical&gt;&lt;pages&gt;16-25&lt;/pages&gt;&lt;volume&gt;7&lt;/volume&gt;&lt;number&gt;1&lt;/number&gt;&lt;dates&gt;&lt;year&gt;2015&lt;/year&gt;&lt;/dates&gt;&lt;isbn&gt;2079-2034&lt;/isbn&gt;&lt;urls&gt;&lt;/urls&gt;&lt;/record&gt;&lt;/Cite&gt;&lt;/EndNote&gt;</w:instrText>
      </w:r>
      <w:r w:rsidR="00393759" w:rsidRPr="008D4ABD">
        <w:rPr>
          <w:rFonts w:eastAsia="EJVVDS+TimesNewRoman,Bold"/>
          <w:color w:val="0000FF"/>
          <w:sz w:val="20"/>
          <w:szCs w:val="20"/>
          <w:lang w:eastAsia="en-GB"/>
        </w:rPr>
        <w:fldChar w:fldCharType="separate"/>
      </w:r>
      <w:r w:rsidR="007C302E" w:rsidRPr="008D4ABD">
        <w:rPr>
          <w:rFonts w:eastAsia="EJVVDS+TimesNewRoman,Bold"/>
          <w:noProof/>
          <w:color w:val="0000FF"/>
          <w:sz w:val="20"/>
          <w:szCs w:val="20"/>
          <w:lang w:eastAsia="en-GB"/>
        </w:rPr>
        <w:t xml:space="preserve">(Raghu </w:t>
      </w:r>
      <w:r w:rsidR="007C302E" w:rsidRPr="008D4ABD">
        <w:rPr>
          <w:rFonts w:eastAsia="EJVVDS+TimesNewRoman,Bold"/>
          <w:i/>
          <w:iCs/>
          <w:noProof/>
          <w:color w:val="0000FF"/>
          <w:sz w:val="20"/>
          <w:szCs w:val="20"/>
          <w:lang w:eastAsia="en-GB"/>
        </w:rPr>
        <w:t>et a</w:t>
      </w:r>
      <w:r w:rsidR="007C302E" w:rsidRPr="008D4ABD">
        <w:rPr>
          <w:rFonts w:eastAsia="EJVVDS+TimesNewRoman,Bold"/>
          <w:noProof/>
          <w:color w:val="0000FF"/>
          <w:sz w:val="20"/>
          <w:szCs w:val="20"/>
          <w:lang w:eastAsia="en-GB"/>
        </w:rPr>
        <w:t>l. 2015)</w:t>
      </w:r>
      <w:r w:rsidR="00393759" w:rsidRPr="008D4ABD">
        <w:rPr>
          <w:rFonts w:eastAsia="EJVVDS+TimesNewRoman,Bold"/>
          <w:color w:val="0000FF"/>
          <w:sz w:val="20"/>
          <w:szCs w:val="20"/>
          <w:lang w:eastAsia="en-GB"/>
        </w:rPr>
        <w:fldChar w:fldCharType="end"/>
      </w:r>
      <w:r w:rsidRPr="008D4ABD">
        <w:rPr>
          <w:rFonts w:eastAsia="EJVVDS+TimesNewRoman,Bold"/>
          <w:color w:val="0000FF"/>
          <w:sz w:val="20"/>
          <w:szCs w:val="20"/>
          <w:lang w:eastAsia="en-GB"/>
        </w:rPr>
        <w:t xml:space="preserve">                                                                                        </w:t>
      </w:r>
    </w:p>
    <w:p w:rsidR="000A22C2" w:rsidRPr="008D4ABD" w:rsidRDefault="000A22C2" w:rsidP="008D4ABD">
      <w:pPr>
        <w:pStyle w:val="a3"/>
        <w:spacing w:line="360" w:lineRule="auto"/>
        <w:jc w:val="both"/>
        <w:rPr>
          <w:rFonts w:eastAsia="EJVVDS+TimesNewRoman,Bold"/>
          <w:i/>
          <w:iCs/>
          <w:sz w:val="20"/>
          <w:szCs w:val="20"/>
          <w:lang w:eastAsia="en-GB"/>
        </w:rPr>
      </w:pPr>
      <w:r w:rsidRPr="008D4ABD">
        <w:rPr>
          <w:b/>
          <w:bCs/>
          <w:i/>
          <w:iCs/>
          <w:sz w:val="20"/>
          <w:szCs w:val="20"/>
          <w:lang w:eastAsia="en-GB"/>
        </w:rPr>
        <w:t>Instrumentation and irradiations</w:t>
      </w:r>
    </w:p>
    <w:p w:rsidR="000A22C2" w:rsidRPr="008D4ABD" w:rsidRDefault="000A22C2" w:rsidP="008D4ABD">
      <w:pPr>
        <w:pStyle w:val="Default"/>
        <w:spacing w:before="100" w:beforeAutospacing="1" w:after="100" w:afterAutospacing="1" w:line="360" w:lineRule="auto"/>
        <w:jc w:val="both"/>
        <w:rPr>
          <w:rFonts w:ascii="Times New Roman"/>
          <w:sz w:val="20"/>
          <w:szCs w:val="20"/>
          <w:lang w:eastAsia="en-GB"/>
        </w:rPr>
      </w:pPr>
      <w:r w:rsidRPr="008D4ABD">
        <w:rPr>
          <w:rFonts w:ascii="Times New Roman"/>
          <w:color w:val="auto"/>
          <w:sz w:val="20"/>
          <w:szCs w:val="20"/>
          <w:lang w:eastAsia="en-GB"/>
        </w:rPr>
        <w:t xml:space="preserve">One hundred mg </w:t>
      </w:r>
      <w:r w:rsidRPr="008D4ABD">
        <w:rPr>
          <w:rFonts w:ascii="Times New Roman"/>
          <w:noProof/>
          <w:color w:val="auto"/>
          <w:sz w:val="20"/>
          <w:szCs w:val="20"/>
          <w:lang w:eastAsia="en-GB"/>
        </w:rPr>
        <w:t>of</w:t>
      </w:r>
      <w:r w:rsidRPr="008D4ABD">
        <w:rPr>
          <w:rFonts w:ascii="Times New Roman"/>
          <w:color w:val="auto"/>
          <w:sz w:val="20"/>
          <w:szCs w:val="20"/>
          <w:lang w:eastAsia="en-GB"/>
        </w:rPr>
        <w:t xml:space="preserve"> </w:t>
      </w:r>
      <w:r w:rsidRPr="008D4ABD">
        <w:rPr>
          <w:rFonts w:ascii="Times New Roman"/>
          <w:noProof/>
          <w:color w:val="auto"/>
          <w:sz w:val="20"/>
          <w:szCs w:val="20"/>
          <w:lang w:eastAsia="en-GB"/>
        </w:rPr>
        <w:t>powder cement</w:t>
      </w:r>
      <w:r w:rsidRPr="008D4ABD">
        <w:rPr>
          <w:rFonts w:ascii="Times New Roman"/>
          <w:color w:val="auto"/>
          <w:sz w:val="20"/>
          <w:szCs w:val="20"/>
          <w:lang w:eastAsia="en-GB"/>
        </w:rPr>
        <w:t xml:space="preserve"> samples </w:t>
      </w:r>
      <w:r w:rsidRPr="008D4ABD">
        <w:rPr>
          <w:rFonts w:ascii="Times New Roman"/>
          <w:noProof/>
          <w:color w:val="auto"/>
          <w:sz w:val="20"/>
          <w:szCs w:val="20"/>
          <w:lang w:eastAsia="en-GB"/>
        </w:rPr>
        <w:t>w</w:t>
      </w:r>
      <w:r w:rsidR="0010347F" w:rsidRPr="008D4ABD">
        <w:rPr>
          <w:rFonts w:ascii="Times New Roman"/>
          <w:noProof/>
          <w:color w:val="auto"/>
          <w:sz w:val="20"/>
          <w:szCs w:val="20"/>
          <w:lang w:eastAsia="en-GB"/>
        </w:rPr>
        <w:t>as</w:t>
      </w:r>
      <w:r w:rsidRPr="008D4ABD">
        <w:rPr>
          <w:rFonts w:ascii="Times New Roman"/>
          <w:noProof/>
          <w:color w:val="auto"/>
          <w:sz w:val="20"/>
          <w:szCs w:val="20"/>
          <w:lang w:eastAsia="en-GB"/>
        </w:rPr>
        <w:t xml:space="preserve"> filled</w:t>
      </w:r>
      <w:r w:rsidRPr="008D4ABD">
        <w:rPr>
          <w:rFonts w:ascii="Times New Roman"/>
          <w:color w:val="auto"/>
          <w:sz w:val="20"/>
          <w:szCs w:val="20"/>
          <w:lang w:eastAsia="en-GB"/>
        </w:rPr>
        <w:t xml:space="preserve"> in Polyethylene capsules and then irradiated with a  Dolerite WSE and </w:t>
      </w:r>
      <w:r w:rsidRPr="008D4ABD">
        <w:rPr>
          <w:rFonts w:ascii="Times New Roman"/>
          <w:noProof/>
          <w:color w:val="auto"/>
          <w:sz w:val="20"/>
          <w:szCs w:val="20"/>
          <w:lang w:eastAsia="en-GB"/>
        </w:rPr>
        <w:t>Microgabro</w:t>
      </w:r>
      <w:r w:rsidRPr="008D4ABD">
        <w:rPr>
          <w:rFonts w:ascii="Times New Roman"/>
          <w:color w:val="auto"/>
          <w:sz w:val="20"/>
          <w:szCs w:val="20"/>
          <w:lang w:eastAsia="en-GB"/>
        </w:rPr>
        <w:t xml:space="preserve"> PMS standard reference material with thermal neutrons "at the </w:t>
      </w:r>
      <w:r w:rsidRPr="008D4ABD">
        <w:rPr>
          <w:rFonts w:ascii="Times New Roman"/>
          <w:noProof/>
          <w:color w:val="auto"/>
          <w:sz w:val="20"/>
          <w:szCs w:val="20"/>
          <w:lang w:eastAsia="en-GB"/>
        </w:rPr>
        <w:t>University</w:t>
      </w:r>
      <w:r w:rsidRPr="008D4ABD">
        <w:rPr>
          <w:rFonts w:ascii="Times New Roman"/>
          <w:color w:val="auto"/>
          <w:sz w:val="20"/>
          <w:szCs w:val="20"/>
          <w:lang w:eastAsia="en-GB"/>
        </w:rPr>
        <w:t xml:space="preserve"> of Mainz Triga research reactor (100 kWth) with a flux of 7x10</w:t>
      </w:r>
      <w:r w:rsidRPr="008D4ABD">
        <w:rPr>
          <w:rFonts w:ascii="Times New Roman"/>
          <w:color w:val="auto"/>
          <w:sz w:val="20"/>
          <w:szCs w:val="20"/>
          <w:vertAlign w:val="superscript"/>
          <w:lang w:eastAsia="en-GB"/>
        </w:rPr>
        <w:t>11</w:t>
      </w:r>
      <w:r w:rsidRPr="008D4ABD">
        <w:rPr>
          <w:rFonts w:ascii="Times New Roman"/>
          <w:color w:val="auto"/>
          <w:sz w:val="20"/>
          <w:szCs w:val="20"/>
          <w:lang w:eastAsia="en-GB"/>
        </w:rPr>
        <w:t xml:space="preserve"> n/cm</w:t>
      </w:r>
      <w:r w:rsidRPr="008D4ABD">
        <w:rPr>
          <w:rFonts w:ascii="Times New Roman"/>
          <w:color w:val="auto"/>
          <w:sz w:val="20"/>
          <w:szCs w:val="20"/>
          <w:vertAlign w:val="superscript"/>
          <w:lang w:eastAsia="en-GB"/>
        </w:rPr>
        <w:t>2</w:t>
      </w:r>
      <w:r w:rsidRPr="008D4ABD">
        <w:rPr>
          <w:rFonts w:ascii="Times New Roman"/>
          <w:color w:val="auto"/>
          <w:sz w:val="20"/>
          <w:szCs w:val="20"/>
          <w:lang w:eastAsia="en-GB"/>
        </w:rPr>
        <w:t xml:space="preserve">s". The concentration of the elements determined in the irradiated samples </w:t>
      </w:r>
      <w:r w:rsidRPr="008D4ABD">
        <w:rPr>
          <w:rFonts w:ascii="Times New Roman"/>
          <w:noProof/>
          <w:color w:val="auto"/>
          <w:sz w:val="20"/>
          <w:szCs w:val="20"/>
          <w:lang w:eastAsia="en-GB"/>
        </w:rPr>
        <w:t>was quantitatively specified</w:t>
      </w:r>
      <w:r w:rsidRPr="008D4ABD">
        <w:rPr>
          <w:rFonts w:ascii="Times New Roman"/>
          <w:color w:val="auto"/>
          <w:sz w:val="20"/>
          <w:szCs w:val="20"/>
          <w:lang w:eastAsia="en-GB"/>
        </w:rPr>
        <w:t xml:space="preserve"> by comparison with the activities of the reference materials </w:t>
      </w:r>
      <w:r w:rsidR="00393759" w:rsidRPr="008D4ABD">
        <w:rPr>
          <w:rFonts w:ascii="Times New Roman"/>
          <w:color w:val="0000FF"/>
          <w:sz w:val="20"/>
          <w:szCs w:val="20"/>
          <w:lang w:eastAsia="en-GB"/>
        </w:rPr>
        <w:fldChar w:fldCharType="begin"/>
      </w:r>
      <w:r w:rsidR="00E84235" w:rsidRPr="008D4ABD">
        <w:rPr>
          <w:rFonts w:ascii="Times New Roman"/>
          <w:color w:val="0000FF"/>
          <w:sz w:val="20"/>
          <w:szCs w:val="20"/>
          <w:lang w:eastAsia="en-GB"/>
        </w:rPr>
        <w:instrText xml:space="preserve"> ADDIN EN.CITE &lt;EndNote&gt;&lt;Cite&gt;&lt;Author&gt;El-Taher&lt;/Author&gt;&lt;Year&gt;2014&lt;/Year&gt;&lt;RecNum&gt;3&lt;/RecNum&gt;&lt;DisplayText&gt;(El-Taher and Abdelhalim 2014a; Stamatelatos et al. 2010)&lt;/DisplayText&gt;&lt;record&gt;&lt;rec-number&gt;3&lt;/rec-number&gt;&lt;foreign-keys&gt;&lt;key app="EN" db-id="2drz5z9x85ssfwetd95p2s2tvped509d5wpa" timestamp="1458416386"&gt;3&lt;/key&gt;&lt;/foreign-keys&gt;&lt;ref-type name="Journal Article"&gt;17&lt;/ref-type&gt;&lt;contributors&gt;&lt;authors&gt;&lt;author&gt;El-Taher, A&lt;/author&gt;&lt;author&gt;Abdelhalim, Mohamed Anwar K&lt;/author&gt;&lt;/authors&gt;&lt;/contributors&gt;&lt;titles&gt;&lt;title&gt;Elemental analysis of limestone by instrumental neutron activation analysis&lt;/title&gt;&lt;secondary-title&gt;Journal of Radioanalytical and Nuclear Chemistry&lt;/secondary-title&gt;&lt;/titles&gt;&lt;periodical&gt;&lt;full-title&gt;Journal of Radioanalytical and Nuclear Chemistry&lt;/full-title&gt;&lt;/periodical&gt;&lt;pages&gt;1949-1953&lt;/pages&gt;&lt;volume&gt;299&lt;/volume&gt;&lt;number&gt;3&lt;/number&gt;&lt;dates&gt;&lt;year&gt;2014&lt;/year&gt;&lt;/dates&gt;&lt;isbn&gt;0236-5731&lt;/isbn&gt;&lt;urls&gt;&lt;/urls&gt;&lt;/record&gt;&lt;/Cite&gt;&lt;Cite&gt;&lt;Author&gt;Stamatelatos&lt;/Author&gt;&lt;Year&gt;2010&lt;/Year&gt;&lt;RecNum&gt;11&lt;/RecNum&gt;&lt;record&gt;&lt;rec-number&gt;11&lt;/rec-number&gt;&lt;foreign-keys&gt;&lt;key app="EN" db-id="2drz5z9x85ssfwetd95p2s2tvped509d5wpa" timestamp="1458417320"&gt;11&lt;/key&gt;&lt;/foreign-keys&gt;&lt;ref-type name="Journal Article"&gt;17&lt;/ref-type&gt;&lt;contributors&gt;&lt;authors&gt;&lt;author&gt;Stamatelatos, IE&lt;/author&gt;&lt;author&gt;Tzika, F&lt;/author&gt;&lt;author&gt;Vasilopoulou, T&lt;/author&gt;&lt;author&gt;Koster-Ammerlaan, MJJ&lt;/author&gt;&lt;/authors&gt;&lt;/contributors&gt;&lt;titles&gt;&lt;title&gt;Large sample neutron activation analysis of a ceramic vase&lt;/title&gt;&lt;secondary-title&gt;Journal of radioanalytical and nuclear chemistry&lt;/secondary-title&gt;&lt;/titles&gt;&lt;periodical&gt;&lt;full-title&gt;Journal of Radioanalytical and Nuclear Chemistry&lt;/full-title&gt;&lt;/periodical&gt;&lt;pages&gt;735-740&lt;/pages&gt;&lt;volume&gt;283&lt;/volume&gt;&lt;number&gt;3&lt;/number&gt;&lt;dates&gt;&lt;year&gt;2010&lt;/year&gt;&lt;/dates&gt;&lt;isbn&gt;0236-5731&lt;/isbn&gt;&lt;urls&gt;&lt;/urls&gt;&lt;/record&gt;&lt;/Cite&gt;&lt;/EndNote&gt;</w:instrText>
      </w:r>
      <w:r w:rsidR="00393759" w:rsidRPr="008D4ABD">
        <w:rPr>
          <w:rFonts w:ascii="Times New Roman"/>
          <w:color w:val="0000FF"/>
          <w:sz w:val="20"/>
          <w:szCs w:val="20"/>
          <w:lang w:eastAsia="en-GB"/>
        </w:rPr>
        <w:fldChar w:fldCharType="separate"/>
      </w:r>
      <w:r w:rsidR="00E84235" w:rsidRPr="008D4ABD">
        <w:rPr>
          <w:rFonts w:ascii="Times New Roman"/>
          <w:noProof/>
          <w:color w:val="0000FF"/>
          <w:sz w:val="20"/>
          <w:szCs w:val="20"/>
          <w:lang w:eastAsia="en-GB"/>
        </w:rPr>
        <w:t>(El-Taher and Abdelhalim 2014a; Stamatelatos et al. 2010)</w:t>
      </w:r>
      <w:r w:rsidR="00393759" w:rsidRPr="008D4ABD">
        <w:rPr>
          <w:rFonts w:ascii="Times New Roman"/>
          <w:color w:val="0000FF"/>
          <w:sz w:val="20"/>
          <w:szCs w:val="20"/>
          <w:lang w:eastAsia="en-GB"/>
        </w:rPr>
        <w:fldChar w:fldCharType="end"/>
      </w:r>
      <w:r w:rsidRPr="008D4ABD">
        <w:rPr>
          <w:rFonts w:ascii="Times New Roman"/>
          <w:color w:val="0000FF"/>
          <w:sz w:val="20"/>
          <w:szCs w:val="20"/>
          <w:lang w:eastAsia="en-GB"/>
        </w:rPr>
        <w:t>.</w:t>
      </w:r>
      <w:r w:rsidRPr="008D4ABD">
        <w:rPr>
          <w:rFonts w:ascii="Times New Roman"/>
          <w:color w:val="auto"/>
          <w:sz w:val="20"/>
          <w:szCs w:val="20"/>
          <w:lang w:eastAsia="en-GB"/>
        </w:rPr>
        <w:t xml:space="preserve"> After appropriate cooling times, the data were collected to conduct different measurements </w:t>
      </w:r>
      <w:r w:rsidR="00393759" w:rsidRPr="008D4ABD">
        <w:rPr>
          <w:rFonts w:ascii="Times New Roman"/>
          <w:color w:val="0000FF"/>
          <w:sz w:val="20"/>
          <w:szCs w:val="20"/>
          <w:lang w:eastAsia="en-GB"/>
        </w:rPr>
        <w:fldChar w:fldCharType="begin"/>
      </w:r>
      <w:r w:rsidR="00E84235" w:rsidRPr="008D4ABD">
        <w:rPr>
          <w:rFonts w:ascii="Times New Roman"/>
          <w:color w:val="0000FF"/>
          <w:sz w:val="20"/>
          <w:szCs w:val="20"/>
          <w:lang w:eastAsia="en-GB"/>
        </w:rPr>
        <w:instrText xml:space="preserve"> ADDIN EN.CITE &lt;EndNote&gt;&lt;Cite&gt;&lt;Author&gt;Report&lt;/Author&gt;&lt;Year&gt; 1989&lt;/Year&gt;&lt;RecNum&gt;2&lt;/RecNum&gt;&lt;DisplayText&gt;(Report 1989)&lt;/DisplayText&gt;&lt;record&gt;&lt;rec-number&gt;2&lt;/rec-number&gt;&lt;foreign-keys&gt;&lt;key app="EN" db-id="0tedzftp4wtfv0ett925tr08zvrawawfwzrd" timestamp="1458483420"&gt;2&lt;/key&gt;&lt;/foreign-keys&gt;&lt;ref-type name="Journal Article"&gt;17&lt;/ref-type&gt;&lt;contributors&gt;&lt;authors&gt;&lt;author&gt;Kernchemie Report &lt;/author&gt;&lt;/authors&gt;&lt;/contributors&gt;&lt;titles&gt;&lt;title&gt;   &amp;quot;Tables of Neutron Activation&amp;quot; TRIGA Mainz, Germany.&amp;#xD;&lt;/title&gt;&lt;/titles&gt;&lt;dates&gt;&lt;year&gt; 1989&lt;/year&gt;&lt;/dates&gt;&lt;urls&gt;&lt;/urls&gt;&lt;/record&gt;&lt;/Cite&gt;&lt;/EndNote&gt;</w:instrText>
      </w:r>
      <w:r w:rsidR="00393759" w:rsidRPr="008D4ABD">
        <w:rPr>
          <w:rFonts w:ascii="Times New Roman"/>
          <w:color w:val="0000FF"/>
          <w:sz w:val="20"/>
          <w:szCs w:val="20"/>
          <w:lang w:eastAsia="en-GB"/>
        </w:rPr>
        <w:fldChar w:fldCharType="separate"/>
      </w:r>
      <w:r w:rsidR="00E84235" w:rsidRPr="008D4ABD">
        <w:rPr>
          <w:rFonts w:ascii="Times New Roman"/>
          <w:noProof/>
          <w:color w:val="0000FF"/>
          <w:sz w:val="20"/>
          <w:szCs w:val="20"/>
          <w:lang w:eastAsia="en-GB"/>
        </w:rPr>
        <w:t>(Report 1989)</w:t>
      </w:r>
      <w:r w:rsidR="00393759" w:rsidRPr="008D4ABD">
        <w:rPr>
          <w:rFonts w:ascii="Times New Roman"/>
          <w:color w:val="0000FF"/>
          <w:sz w:val="20"/>
          <w:szCs w:val="20"/>
          <w:lang w:eastAsia="en-GB"/>
        </w:rPr>
        <w:fldChar w:fldCharType="end"/>
      </w:r>
      <w:r w:rsidRPr="008D4ABD">
        <w:rPr>
          <w:rFonts w:ascii="Times New Roman"/>
          <w:color w:val="0070C0"/>
          <w:sz w:val="20"/>
          <w:szCs w:val="20"/>
          <w:lang w:eastAsia="en-GB"/>
        </w:rPr>
        <w:t>.</w:t>
      </w:r>
      <w:r w:rsidRPr="008D4ABD">
        <w:rPr>
          <w:rFonts w:ascii="Times New Roman"/>
          <w:color w:val="auto"/>
          <w:sz w:val="20"/>
          <w:szCs w:val="20"/>
          <w:lang w:eastAsia="en-GB"/>
        </w:rPr>
        <w:t xml:space="preserve"> The irradiation conditions for the elements determined </w:t>
      </w:r>
      <w:r w:rsidRPr="008D4ABD">
        <w:rPr>
          <w:rFonts w:ascii="Times New Roman"/>
          <w:noProof/>
          <w:color w:val="auto"/>
          <w:sz w:val="20"/>
          <w:szCs w:val="20"/>
          <w:lang w:eastAsia="en-GB"/>
        </w:rPr>
        <w:t>were shown</w:t>
      </w:r>
      <w:r w:rsidRPr="008D4ABD">
        <w:rPr>
          <w:rFonts w:ascii="Times New Roman"/>
          <w:color w:val="auto"/>
          <w:sz w:val="20"/>
          <w:szCs w:val="20"/>
          <w:lang w:eastAsia="en-GB"/>
        </w:rPr>
        <w:t xml:space="preserve"> in </w:t>
      </w:r>
      <w:r w:rsidRPr="008D4ABD">
        <w:rPr>
          <w:rFonts w:ascii="Times New Roman"/>
          <w:color w:val="00B0F0"/>
          <w:sz w:val="20"/>
          <w:szCs w:val="20"/>
        </w:rPr>
        <w:t>Table1</w:t>
      </w:r>
      <w:r w:rsidRPr="008D4ABD">
        <w:rPr>
          <w:rFonts w:ascii="Times New Roman"/>
          <w:color w:val="0000FF"/>
          <w:sz w:val="20"/>
          <w:szCs w:val="20"/>
          <w:lang w:eastAsia="en-GB"/>
        </w:rPr>
        <w:t>.</w:t>
      </w:r>
      <w:r w:rsidRPr="008D4ABD">
        <w:rPr>
          <w:rFonts w:ascii="Times New Roman"/>
          <w:sz w:val="20"/>
          <w:szCs w:val="20"/>
          <w:lang w:eastAsia="en-GB"/>
        </w:rPr>
        <w:t xml:space="preserve"> The measuring of activity concentration for radionuclide in studying samples </w:t>
      </w:r>
      <w:r w:rsidRPr="008D4ABD">
        <w:rPr>
          <w:rFonts w:ascii="Times New Roman"/>
          <w:noProof/>
          <w:sz w:val="20"/>
          <w:szCs w:val="20"/>
          <w:lang w:eastAsia="en-GB"/>
        </w:rPr>
        <w:t>was</w:t>
      </w:r>
      <w:r w:rsidRPr="008D4ABD">
        <w:rPr>
          <w:rFonts w:ascii="Times New Roman"/>
          <w:sz w:val="20"/>
          <w:szCs w:val="20"/>
          <w:lang w:eastAsia="en-GB"/>
        </w:rPr>
        <w:t xml:space="preserve"> defined using gamma-ray spectrometer system </w:t>
      </w:r>
      <w:r w:rsidR="008C1ADE" w:rsidRPr="008D4ABD">
        <w:rPr>
          <w:rFonts w:ascii="Times New Roman"/>
          <w:sz w:val="20"/>
          <w:szCs w:val="20"/>
          <w:lang w:eastAsia="en-GB"/>
        </w:rPr>
        <w:t>by</w:t>
      </w:r>
      <w:r w:rsidRPr="008D4ABD">
        <w:rPr>
          <w:rFonts w:ascii="Times New Roman"/>
          <w:sz w:val="20"/>
          <w:szCs w:val="20"/>
          <w:lang w:eastAsia="en-GB"/>
        </w:rPr>
        <w:t xml:space="preserve"> </w:t>
      </w:r>
      <w:r w:rsidR="007C302E" w:rsidRPr="008D4ABD">
        <w:rPr>
          <w:rFonts w:ascii="Times New Roman"/>
          <w:noProof/>
          <w:sz w:val="20"/>
          <w:szCs w:val="20"/>
          <w:lang w:eastAsia="en-GB"/>
        </w:rPr>
        <w:t>a</w:t>
      </w:r>
      <w:r w:rsidRPr="008D4ABD">
        <w:rPr>
          <w:rFonts w:ascii="Times New Roman"/>
          <w:noProof/>
          <w:sz w:val="20"/>
          <w:szCs w:val="20"/>
          <w:lang w:eastAsia="en-GB"/>
        </w:rPr>
        <w:t xml:space="preserve"> HPGe</w:t>
      </w:r>
      <w:r w:rsidRPr="008D4ABD">
        <w:rPr>
          <w:rFonts w:ascii="Times New Roman"/>
          <w:sz w:val="20"/>
          <w:szCs w:val="20"/>
          <w:lang w:eastAsia="en-GB"/>
        </w:rPr>
        <w:t xml:space="preserve"> detector with </w:t>
      </w:r>
      <w:bookmarkStart w:id="0" w:name="_GoBack"/>
      <w:bookmarkEnd w:id="0"/>
      <w:r w:rsidRPr="008D4ABD">
        <w:rPr>
          <w:rFonts w:ascii="Times New Roman"/>
          <w:sz w:val="20"/>
          <w:szCs w:val="20"/>
          <w:lang w:eastAsia="en-GB"/>
        </w:rPr>
        <w:t xml:space="preserve">an electronic circuit. The HPGe detector has equipped with specifications as a follow: energy resolution (FWHM) is 1.70 keV at 1.33 MeV </w:t>
      </w:r>
      <w:r w:rsidRPr="008D4ABD">
        <w:rPr>
          <w:rFonts w:ascii="Times New Roman"/>
          <w:sz w:val="20"/>
          <w:szCs w:val="20"/>
          <w:vertAlign w:val="superscript"/>
          <w:lang w:eastAsia="en-GB"/>
        </w:rPr>
        <w:t>60</w:t>
      </w:r>
      <w:r w:rsidRPr="008D4ABD">
        <w:rPr>
          <w:rFonts w:ascii="Times New Roman"/>
          <w:sz w:val="20"/>
          <w:szCs w:val="20"/>
          <w:lang w:eastAsia="en-GB"/>
        </w:rPr>
        <w:t xml:space="preserve">Co, Peak to Compton ratio </w:t>
      </w:r>
      <w:r w:rsidRPr="008D4ABD">
        <w:rPr>
          <w:rFonts w:ascii="Times New Roman"/>
          <w:sz w:val="20"/>
          <w:szCs w:val="20"/>
          <w:vertAlign w:val="superscript"/>
          <w:lang w:eastAsia="en-GB"/>
        </w:rPr>
        <w:t>60</w:t>
      </w:r>
      <w:r w:rsidRPr="008D4ABD">
        <w:rPr>
          <w:rFonts w:ascii="Times New Roman"/>
          <w:sz w:val="20"/>
          <w:szCs w:val="20"/>
          <w:lang w:eastAsia="en-GB"/>
        </w:rPr>
        <w:t xml:space="preserve">Co is 65.2, relative efficiency is 29.2 at 1.33 MeV </w:t>
      </w:r>
      <w:r w:rsidRPr="008D4ABD">
        <w:rPr>
          <w:rFonts w:ascii="Times New Roman"/>
          <w:sz w:val="20"/>
          <w:szCs w:val="20"/>
          <w:vertAlign w:val="superscript"/>
          <w:lang w:eastAsia="en-GB"/>
        </w:rPr>
        <w:t>60</w:t>
      </w:r>
      <w:r w:rsidRPr="008D4ABD">
        <w:rPr>
          <w:rFonts w:ascii="Times New Roman"/>
          <w:sz w:val="20"/>
          <w:szCs w:val="20"/>
          <w:lang w:eastAsia="en-GB"/>
        </w:rPr>
        <w:t xml:space="preserve">Co. The Inter-gamma Software that generated by the </w:t>
      </w:r>
      <w:r w:rsidRPr="008D4ABD">
        <w:rPr>
          <w:rFonts w:ascii="Times New Roman"/>
          <w:noProof/>
          <w:sz w:val="20"/>
          <w:szCs w:val="20"/>
          <w:lang w:eastAsia="en-GB"/>
        </w:rPr>
        <w:t>Inter-technique</w:t>
      </w:r>
      <w:r w:rsidRPr="008D4ABD">
        <w:rPr>
          <w:rFonts w:ascii="Times New Roman"/>
          <w:sz w:val="20"/>
          <w:szCs w:val="20"/>
          <w:lang w:eastAsia="en-GB"/>
        </w:rPr>
        <w:t xml:space="preserve"> </w:t>
      </w:r>
      <w:r w:rsidRPr="008D4ABD">
        <w:rPr>
          <w:rFonts w:ascii="Times New Roman"/>
          <w:sz w:val="20"/>
          <w:szCs w:val="20"/>
          <w:lang w:eastAsia="en-GB"/>
        </w:rPr>
        <w:lastRenderedPageBreak/>
        <w:t xml:space="preserve">“Deutschland GmbH, Mainz, Germany </w:t>
      </w:r>
      <w:r w:rsidR="00393759" w:rsidRPr="008D4ABD">
        <w:rPr>
          <w:rFonts w:ascii="Times New Roman"/>
          <w:color w:val="0000FF"/>
          <w:sz w:val="20"/>
          <w:szCs w:val="20"/>
          <w:lang w:eastAsia="en-GB"/>
        </w:rPr>
        <w:fldChar w:fldCharType="begin"/>
      </w:r>
      <w:r w:rsidR="00E84235" w:rsidRPr="008D4ABD">
        <w:rPr>
          <w:rFonts w:ascii="Times New Roman"/>
          <w:color w:val="0000FF"/>
          <w:sz w:val="20"/>
          <w:szCs w:val="20"/>
          <w:lang w:eastAsia="en-GB"/>
        </w:rPr>
        <w:instrText xml:space="preserve"> ADDIN EN.CITE &lt;EndNote&gt;&lt;Cite&gt;&lt;Author&gt;El-Taher&lt;/Author&gt;&lt;Year&gt;2010&lt;/Year&gt;&lt;RecNum&gt;8&lt;/RecNum&gt;&lt;DisplayText&gt;(El-Taher 2010a)&lt;/DisplayText&gt;&lt;record&gt;&lt;rec-number&gt;8&lt;/rec-number&gt;&lt;foreign-keys&gt;&lt;key app="EN" db-id="2drz5z9x85ssfwetd95p2s2tvped509d5wpa" timestamp="1458416990"&gt;8&lt;/key&gt;&lt;/foreign-keys&gt;&lt;ref-type name="Journal Article"&gt;17&lt;/ref-type&gt;&lt;contributors&gt;&lt;authors&gt;&lt;author&gt;El-Taher, A&lt;/author&gt;&lt;/authors&gt;&lt;/contributors&gt;&lt;titles&gt;&lt;title&gt;Elemental analysis of two Egyptian phosphate rock mines by instrumental neutron activation analysis and atomic absorption spectrometry&lt;/title&gt;&lt;secondary-title&gt;Applied Radiation and Isotopes&lt;/secondary-title&gt;&lt;/titles&gt;&lt;periodical&gt;&lt;full-title&gt;Applied Radiation and Isotopes&lt;/full-title&gt;&lt;/periodical&gt;&lt;pages&gt;511-515&lt;/pages&gt;&lt;volume&gt;68&lt;/volume&gt;&lt;number&gt;3&lt;/number&gt;&lt;dates&gt;&lt;year&gt;2010&lt;/year&gt;&lt;/dates&gt;&lt;isbn&gt;0969-8043&lt;/isbn&gt;&lt;urls&gt;&lt;/urls&gt;&lt;/record&gt;&lt;/Cite&gt;&lt;/EndNote&gt;</w:instrText>
      </w:r>
      <w:r w:rsidR="00393759" w:rsidRPr="008D4ABD">
        <w:rPr>
          <w:rFonts w:ascii="Times New Roman"/>
          <w:color w:val="0000FF"/>
          <w:sz w:val="20"/>
          <w:szCs w:val="20"/>
          <w:lang w:eastAsia="en-GB"/>
        </w:rPr>
        <w:fldChar w:fldCharType="separate"/>
      </w:r>
      <w:r w:rsidR="00E84235" w:rsidRPr="008D4ABD">
        <w:rPr>
          <w:rFonts w:ascii="Times New Roman"/>
          <w:noProof/>
          <w:color w:val="0000FF"/>
          <w:sz w:val="20"/>
          <w:szCs w:val="20"/>
          <w:lang w:eastAsia="en-GB"/>
        </w:rPr>
        <w:t>(El-Taher 2010a)</w:t>
      </w:r>
      <w:r w:rsidR="00393759" w:rsidRPr="008D4ABD">
        <w:rPr>
          <w:rFonts w:ascii="Times New Roman"/>
          <w:color w:val="0000FF"/>
          <w:sz w:val="20"/>
          <w:szCs w:val="20"/>
          <w:lang w:eastAsia="en-GB"/>
        </w:rPr>
        <w:fldChar w:fldCharType="end"/>
      </w:r>
      <w:r w:rsidRPr="008D4ABD">
        <w:rPr>
          <w:rFonts w:ascii="Times New Roman"/>
          <w:sz w:val="20"/>
          <w:szCs w:val="20"/>
          <w:lang w:eastAsia="en-GB"/>
        </w:rPr>
        <w:t xml:space="preserve">, accomplished the analysis of results. In all measurements, the </w:t>
      </w:r>
      <w:r w:rsidRPr="008D4ABD">
        <w:rPr>
          <w:rFonts w:ascii="Times New Roman"/>
          <w:noProof/>
          <w:sz w:val="20"/>
          <w:szCs w:val="20"/>
          <w:lang w:eastAsia="en-GB"/>
        </w:rPr>
        <w:t>electronic dead</w:t>
      </w:r>
      <w:r w:rsidRPr="008D4ABD">
        <w:rPr>
          <w:rFonts w:ascii="Times New Roman"/>
          <w:sz w:val="20"/>
          <w:szCs w:val="20"/>
          <w:lang w:eastAsia="en-GB"/>
        </w:rPr>
        <w:t xml:space="preserve"> time is less than 10 </w:t>
      </w:r>
      <w:r w:rsidRPr="008D4ABD">
        <w:rPr>
          <w:rFonts w:ascii="Times New Roman"/>
          <w:noProof/>
          <w:sz w:val="20"/>
          <w:szCs w:val="20"/>
          <w:lang w:eastAsia="en-GB"/>
        </w:rPr>
        <w:t>%</w:t>
      </w:r>
      <w:r w:rsidRPr="008D4ABD">
        <w:rPr>
          <w:rFonts w:ascii="Times New Roman"/>
          <w:sz w:val="20"/>
          <w:szCs w:val="20"/>
          <w:lang w:eastAsia="en-GB"/>
        </w:rPr>
        <w:t xml:space="preserve"> and the </w:t>
      </w:r>
      <w:r w:rsidRPr="008D4ABD">
        <w:rPr>
          <w:rFonts w:ascii="Times New Roman"/>
          <w:noProof/>
          <w:sz w:val="20"/>
          <w:szCs w:val="20"/>
          <w:lang w:eastAsia="en-GB"/>
        </w:rPr>
        <w:t>Inter-Gamma</w:t>
      </w:r>
      <w:r w:rsidRPr="008D4ABD">
        <w:rPr>
          <w:rFonts w:ascii="Times New Roman"/>
          <w:sz w:val="20"/>
          <w:szCs w:val="20"/>
          <w:lang w:eastAsia="en-GB"/>
        </w:rPr>
        <w:t xml:space="preserve"> software </w:t>
      </w:r>
      <w:r w:rsidRPr="008D4ABD">
        <w:rPr>
          <w:rFonts w:ascii="Times New Roman"/>
          <w:noProof/>
          <w:sz w:val="20"/>
          <w:szCs w:val="20"/>
          <w:lang w:eastAsia="en-GB"/>
        </w:rPr>
        <w:t>performs</w:t>
      </w:r>
      <w:r w:rsidRPr="008D4ABD">
        <w:rPr>
          <w:rFonts w:ascii="Times New Roman"/>
          <w:sz w:val="20"/>
          <w:szCs w:val="20"/>
          <w:lang w:eastAsia="en-GB"/>
        </w:rPr>
        <w:t xml:space="preserve"> the correction automatically </w:t>
      </w:r>
      <w:r w:rsidR="00393759" w:rsidRPr="008D4ABD">
        <w:rPr>
          <w:rFonts w:ascii="Times New Roman"/>
          <w:color w:val="0000FF"/>
          <w:sz w:val="20"/>
          <w:szCs w:val="20"/>
          <w:lang w:eastAsia="en-GB"/>
        </w:rPr>
        <w:fldChar w:fldCharType="begin"/>
      </w:r>
      <w:r w:rsidR="00E84235" w:rsidRPr="008D4ABD">
        <w:rPr>
          <w:rFonts w:ascii="Times New Roman"/>
          <w:color w:val="0000FF"/>
          <w:sz w:val="20"/>
          <w:szCs w:val="20"/>
          <w:lang w:eastAsia="en-GB"/>
        </w:rPr>
        <w:instrText xml:space="preserve"> ADDIN EN.CITE &lt;EndNote&gt;&lt;Cite&gt;&lt;Author&gt;Funtua&lt;/Author&gt;&lt;Year&gt;2012&lt;/Year&gt;&lt;RecNum&gt;12&lt;/RecNum&gt;&lt;DisplayText&gt;(Funtua et al. 2012)&lt;/DisplayText&gt;&lt;record&gt;&lt;rec-number&gt;12&lt;/rec-number&gt;&lt;foreign-keys&gt;&lt;key app="EN" db-id="2drz5z9x85ssfwetd95p2s2tvped509d5wpa" timestamp="1458417444"&gt;12&lt;/key&gt;&lt;/foreign-keys&gt;&lt;ref-type name="Journal Article"&gt;17&lt;/ref-type&gt;&lt;contributors&gt;&lt;authors&gt;&lt;author&gt;Funtua, II&lt;/author&gt;&lt;author&gt;Oladipo, MOA&lt;/author&gt;&lt;author&gt;Njinga, RL&lt;/author&gt;&lt;author&gt;Jonah, SA&lt;/author&gt;&lt;author&gt;Yusuf, I&lt;/author&gt;&lt;author&gt;Ahmed, YA&lt;/author&gt;&lt;/authors&gt;&lt;/contributors&gt;&lt;titles&gt;&lt;title&gt;Evaluation for Accuracy and Applicability of Instrumental Neutron Activation Analysis of Geological Materials on Nigeria Nuclear Research Reactor-1 (NIRR-1)&lt;/title&gt;&lt;secondary-title&gt;International Journal of Applied Science and Technology&lt;/secondary-title&gt;&lt;/titles&gt;&lt;periodical&gt;&lt;full-title&gt;International Journal of Applied Science and Technology&lt;/full-title&gt;&lt;/periodical&gt;&lt;pages&gt;286-292&lt;/pages&gt;&lt;volume&gt;2&lt;/volume&gt;&lt;number&gt;1&lt;/number&gt;&lt;dates&gt;&lt;year&gt;2012&lt;/year&gt;&lt;/dates&gt;&lt;urls&gt;&lt;/urls&gt;&lt;/record&gt;&lt;/Cite&gt;&lt;/EndNote&gt;</w:instrText>
      </w:r>
      <w:r w:rsidR="00393759" w:rsidRPr="008D4ABD">
        <w:rPr>
          <w:rFonts w:ascii="Times New Roman"/>
          <w:color w:val="0000FF"/>
          <w:sz w:val="20"/>
          <w:szCs w:val="20"/>
          <w:lang w:eastAsia="en-GB"/>
        </w:rPr>
        <w:fldChar w:fldCharType="separate"/>
      </w:r>
      <w:r w:rsidR="00E84235" w:rsidRPr="008D4ABD">
        <w:rPr>
          <w:rFonts w:ascii="Times New Roman"/>
          <w:noProof/>
          <w:color w:val="0000FF"/>
          <w:sz w:val="20"/>
          <w:szCs w:val="20"/>
          <w:lang w:eastAsia="en-GB"/>
        </w:rPr>
        <w:t>(Funtua et al. 2012)</w:t>
      </w:r>
      <w:r w:rsidR="00393759" w:rsidRPr="008D4ABD">
        <w:rPr>
          <w:rFonts w:ascii="Times New Roman"/>
          <w:color w:val="0000FF"/>
          <w:sz w:val="20"/>
          <w:szCs w:val="20"/>
          <w:lang w:eastAsia="en-GB"/>
        </w:rPr>
        <w:fldChar w:fldCharType="end"/>
      </w:r>
      <w:r w:rsidR="0010347F" w:rsidRPr="008D4ABD">
        <w:rPr>
          <w:rFonts w:ascii="Times New Roman"/>
          <w:color w:val="0000FF"/>
          <w:sz w:val="20"/>
          <w:szCs w:val="20"/>
          <w:lang w:eastAsia="en-GB"/>
        </w:rPr>
        <w:t>.</w:t>
      </w:r>
      <w:r w:rsidRPr="008D4ABD">
        <w:rPr>
          <w:rFonts w:ascii="Times New Roman"/>
          <w:color w:val="0000FF"/>
          <w:sz w:val="20"/>
          <w:szCs w:val="20"/>
          <w:lang w:eastAsia="en-GB"/>
        </w:rPr>
        <w:t xml:space="preserve"> </w:t>
      </w:r>
      <w:r w:rsidRPr="008D4ABD">
        <w:rPr>
          <w:rFonts w:ascii="Times New Roman"/>
          <w:sz w:val="20"/>
          <w:szCs w:val="20"/>
          <w:lang w:eastAsia="en-GB"/>
        </w:rPr>
        <w:t xml:space="preserve">            </w:t>
      </w:r>
    </w:p>
    <w:p w:rsidR="000A22C2" w:rsidRPr="008D4ABD" w:rsidRDefault="000A22C2" w:rsidP="008D4ABD">
      <w:pPr>
        <w:pStyle w:val="Default"/>
        <w:spacing w:before="100" w:beforeAutospacing="1" w:after="100" w:afterAutospacing="1" w:line="360" w:lineRule="auto"/>
        <w:jc w:val="both"/>
        <w:rPr>
          <w:rFonts w:ascii="Times New Roman"/>
          <w:b/>
          <w:bCs/>
          <w:sz w:val="20"/>
          <w:szCs w:val="20"/>
        </w:rPr>
      </w:pPr>
      <w:r w:rsidRPr="008D4ABD">
        <w:rPr>
          <w:rFonts w:ascii="Times New Roman"/>
          <w:sz w:val="20"/>
          <w:szCs w:val="20"/>
          <w:lang w:eastAsia="en-GB"/>
        </w:rPr>
        <w:t xml:space="preserve">  </w:t>
      </w:r>
      <w:r w:rsidRPr="008D4ABD">
        <w:rPr>
          <w:rFonts w:ascii="Times New Roman"/>
          <w:b/>
          <w:bCs/>
          <w:i/>
          <w:iCs/>
          <w:sz w:val="20"/>
          <w:szCs w:val="20"/>
        </w:rPr>
        <w:t>Estimation of radiological dose and hazard  indices</w:t>
      </w:r>
    </w:p>
    <w:p w:rsidR="000A22C2" w:rsidRPr="008D4ABD" w:rsidRDefault="000A22C2" w:rsidP="008D4ABD">
      <w:pPr>
        <w:pStyle w:val="heading3"/>
        <w:spacing w:before="100" w:beforeAutospacing="1" w:after="100" w:afterAutospacing="1" w:line="360" w:lineRule="auto"/>
        <w:jc w:val="both"/>
        <w:rPr>
          <w:rFonts w:ascii="Times New Roman" w:hAnsi="Times New Roman"/>
          <w:b/>
          <w:bCs/>
          <w:color w:val="000000"/>
          <w:sz w:val="20"/>
          <w:szCs w:val="20"/>
        </w:rPr>
      </w:pPr>
      <w:r w:rsidRPr="008D4ABD">
        <w:rPr>
          <w:rFonts w:ascii="Times New Roman" w:hAnsi="Times New Roman"/>
          <w:b/>
          <w:bCs/>
          <w:color w:val="000000"/>
          <w:sz w:val="20"/>
          <w:szCs w:val="20"/>
        </w:rPr>
        <w:t>Radium equivalent activity(</w:t>
      </w:r>
      <w:r w:rsidRPr="008D4ABD">
        <w:rPr>
          <w:rFonts w:ascii="Times New Roman" w:hAnsi="Times New Roman"/>
          <w:b/>
          <w:bCs/>
          <w:noProof/>
          <w:color w:val="000000"/>
          <w:sz w:val="20"/>
          <w:szCs w:val="20"/>
        </w:rPr>
        <w:t>Ra</w:t>
      </w:r>
      <w:r w:rsidRPr="008D4ABD">
        <w:rPr>
          <w:rFonts w:ascii="Times New Roman" w:hAnsi="Times New Roman"/>
          <w:b/>
          <w:bCs/>
          <w:noProof/>
          <w:color w:val="000000"/>
          <w:sz w:val="20"/>
          <w:szCs w:val="20"/>
          <w:vertAlign w:val="subscript"/>
        </w:rPr>
        <w:t>eq</w:t>
      </w:r>
      <w:r w:rsidRPr="008D4ABD">
        <w:rPr>
          <w:rFonts w:ascii="Times New Roman" w:hAnsi="Times New Roman"/>
          <w:b/>
          <w:bCs/>
          <w:color w:val="000000"/>
          <w:sz w:val="20"/>
          <w:szCs w:val="20"/>
        </w:rPr>
        <w:t>):</w:t>
      </w:r>
    </w:p>
    <w:p w:rsidR="000A22C2" w:rsidRPr="008D4ABD" w:rsidRDefault="000A22C2" w:rsidP="008D4ABD">
      <w:pPr>
        <w:pStyle w:val="IRPABody1"/>
        <w:spacing w:before="100" w:beforeAutospacing="1" w:after="100" w:afterAutospacing="1" w:line="360" w:lineRule="auto"/>
        <w:rPr>
          <w:sz w:val="20"/>
          <w:szCs w:val="20"/>
        </w:rPr>
      </w:pPr>
      <w:r w:rsidRPr="008D4ABD">
        <w:rPr>
          <w:sz w:val="20"/>
          <w:szCs w:val="20"/>
        </w:rPr>
        <w:t>The radium equivalent activity (</w:t>
      </w:r>
      <w:r w:rsidRPr="008D4ABD">
        <w:rPr>
          <w:noProof/>
          <w:sz w:val="20"/>
          <w:szCs w:val="20"/>
        </w:rPr>
        <w:t>Ra</w:t>
      </w:r>
      <w:r w:rsidRPr="008D4ABD">
        <w:rPr>
          <w:noProof/>
          <w:sz w:val="20"/>
          <w:szCs w:val="20"/>
          <w:vertAlign w:val="subscript"/>
        </w:rPr>
        <w:t>eq</w:t>
      </w:r>
      <w:r w:rsidRPr="008D4ABD">
        <w:rPr>
          <w:sz w:val="20"/>
          <w:szCs w:val="20"/>
        </w:rPr>
        <w:t xml:space="preserve">) values in Bq/kg </w:t>
      </w:r>
      <w:r w:rsidRPr="008D4ABD">
        <w:rPr>
          <w:noProof/>
          <w:sz w:val="20"/>
          <w:szCs w:val="20"/>
        </w:rPr>
        <w:t>were obtained</w:t>
      </w:r>
      <w:r w:rsidRPr="008D4ABD">
        <w:rPr>
          <w:sz w:val="20"/>
          <w:szCs w:val="20"/>
        </w:rPr>
        <w:t xml:space="preserve">  by using the following equation: </w:t>
      </w:r>
    </w:p>
    <w:p w:rsidR="000A22C2" w:rsidRPr="008D4ABD" w:rsidRDefault="000A22C2" w:rsidP="008D4ABD">
      <w:pPr>
        <w:pStyle w:val="equation"/>
        <w:spacing w:before="100" w:beforeAutospacing="1" w:after="100" w:afterAutospacing="1" w:line="360" w:lineRule="auto"/>
        <w:jc w:val="left"/>
        <w:rPr>
          <w:i/>
          <w:iCs/>
          <w:sz w:val="20"/>
          <w:szCs w:val="20"/>
        </w:rPr>
      </w:pPr>
      <w:r w:rsidRPr="008D4ABD">
        <w:rPr>
          <w:i/>
          <w:iCs/>
          <w:noProof/>
          <w:sz w:val="20"/>
          <w:szCs w:val="20"/>
        </w:rPr>
        <w:t>Ra</w:t>
      </w:r>
      <w:r w:rsidRPr="008D4ABD">
        <w:rPr>
          <w:i/>
          <w:iCs/>
          <w:noProof/>
          <w:sz w:val="20"/>
          <w:szCs w:val="20"/>
          <w:vertAlign w:val="subscript"/>
        </w:rPr>
        <w:t>eq</w:t>
      </w:r>
      <w:r w:rsidRPr="008D4ABD">
        <w:rPr>
          <w:i/>
          <w:iCs/>
          <w:sz w:val="20"/>
          <w:szCs w:val="20"/>
        </w:rPr>
        <w:t xml:space="preserve"> = </w:t>
      </w:r>
      <w:r w:rsidRPr="008D4ABD">
        <w:rPr>
          <w:i/>
          <w:iCs/>
          <w:noProof/>
          <w:sz w:val="20"/>
          <w:szCs w:val="20"/>
        </w:rPr>
        <w:t>C</w:t>
      </w:r>
      <w:r w:rsidRPr="008D4ABD">
        <w:rPr>
          <w:i/>
          <w:iCs/>
          <w:noProof/>
          <w:sz w:val="20"/>
          <w:szCs w:val="20"/>
          <w:vertAlign w:val="subscript"/>
        </w:rPr>
        <w:t>Ra</w:t>
      </w:r>
      <w:r w:rsidRPr="008D4ABD">
        <w:rPr>
          <w:i/>
          <w:iCs/>
          <w:sz w:val="20"/>
          <w:szCs w:val="20"/>
        </w:rPr>
        <w:t xml:space="preserve"> + C</w:t>
      </w:r>
      <w:r w:rsidRPr="008D4ABD">
        <w:rPr>
          <w:i/>
          <w:iCs/>
          <w:sz w:val="20"/>
          <w:szCs w:val="20"/>
          <w:vertAlign w:val="subscript"/>
        </w:rPr>
        <w:t>Th</w:t>
      </w:r>
      <w:r w:rsidRPr="008D4ABD">
        <w:rPr>
          <w:i/>
          <w:iCs/>
          <w:sz w:val="20"/>
          <w:szCs w:val="20"/>
        </w:rPr>
        <w:t xml:space="preserve"> ×1.43 + C</w:t>
      </w:r>
      <w:r w:rsidRPr="008D4ABD">
        <w:rPr>
          <w:i/>
          <w:iCs/>
          <w:sz w:val="20"/>
          <w:szCs w:val="20"/>
          <w:vertAlign w:val="subscript"/>
        </w:rPr>
        <w:t>K</w:t>
      </w:r>
      <w:r w:rsidRPr="008D4ABD">
        <w:rPr>
          <w:i/>
          <w:iCs/>
          <w:sz w:val="20"/>
          <w:szCs w:val="20"/>
        </w:rPr>
        <w:t>×0.077</w:t>
      </w:r>
      <w:r w:rsidR="00315D5B" w:rsidRPr="008D4ABD">
        <w:rPr>
          <w:i/>
          <w:iCs/>
          <w:sz w:val="20"/>
          <w:szCs w:val="20"/>
        </w:rPr>
        <w:t xml:space="preserve">            (1)</w:t>
      </w:r>
    </w:p>
    <w:p w:rsidR="000A22C2" w:rsidRPr="008D4ABD" w:rsidRDefault="000A22C2" w:rsidP="008D4ABD">
      <w:pPr>
        <w:pStyle w:val="equation"/>
        <w:spacing w:before="100" w:beforeAutospacing="1" w:after="100" w:afterAutospacing="1" w:line="360" w:lineRule="auto"/>
        <w:jc w:val="both"/>
        <w:rPr>
          <w:color w:val="0000FF"/>
          <w:sz w:val="20"/>
          <w:szCs w:val="20"/>
        </w:rPr>
      </w:pPr>
      <w:r w:rsidRPr="008D4ABD">
        <w:rPr>
          <w:iCs/>
          <w:noProof/>
          <w:color w:val="000000"/>
          <w:sz w:val="20"/>
          <w:szCs w:val="20"/>
          <w:lang w:val="en-GB"/>
        </w:rPr>
        <w:t>Where, C</w:t>
      </w:r>
      <w:r w:rsidRPr="008D4ABD">
        <w:rPr>
          <w:iCs/>
          <w:noProof/>
          <w:color w:val="000000"/>
          <w:sz w:val="20"/>
          <w:szCs w:val="20"/>
          <w:vertAlign w:val="subscript"/>
          <w:lang w:val="en-GB"/>
        </w:rPr>
        <w:t>k</w:t>
      </w:r>
      <w:r w:rsidRPr="008D4ABD">
        <w:rPr>
          <w:iCs/>
          <w:noProof/>
          <w:color w:val="000000"/>
          <w:sz w:val="20"/>
          <w:szCs w:val="20"/>
          <w:lang w:val="en-GB"/>
        </w:rPr>
        <w:t>, C</w:t>
      </w:r>
      <w:r w:rsidRPr="008D4ABD">
        <w:rPr>
          <w:iCs/>
          <w:noProof/>
          <w:color w:val="000000"/>
          <w:sz w:val="20"/>
          <w:szCs w:val="20"/>
          <w:vertAlign w:val="subscript"/>
          <w:lang w:val="en-GB"/>
        </w:rPr>
        <w:t>Th</w:t>
      </w:r>
      <w:r w:rsidRPr="008D4ABD">
        <w:rPr>
          <w:iCs/>
          <w:noProof/>
          <w:color w:val="000000"/>
          <w:sz w:val="20"/>
          <w:szCs w:val="20"/>
          <w:lang w:val="en-GB"/>
        </w:rPr>
        <w:t xml:space="preserve"> and C</w:t>
      </w:r>
      <w:r w:rsidRPr="008D4ABD">
        <w:rPr>
          <w:iCs/>
          <w:noProof/>
          <w:color w:val="000000"/>
          <w:sz w:val="20"/>
          <w:szCs w:val="20"/>
          <w:vertAlign w:val="subscript"/>
          <w:lang w:val="en-GB"/>
        </w:rPr>
        <w:t>Ra</w:t>
      </w:r>
      <w:r w:rsidRPr="008D4ABD">
        <w:rPr>
          <w:iCs/>
          <w:noProof/>
          <w:color w:val="000000"/>
          <w:sz w:val="20"/>
          <w:szCs w:val="20"/>
          <w:lang w:val="en-GB"/>
        </w:rPr>
        <w:t xml:space="preserve"> are the activity concentrations of </w:t>
      </w:r>
      <w:r w:rsidRPr="008D4ABD">
        <w:rPr>
          <w:iCs/>
          <w:noProof/>
          <w:color w:val="000000"/>
          <w:sz w:val="20"/>
          <w:szCs w:val="20"/>
          <w:vertAlign w:val="superscript"/>
          <w:lang w:val="en-GB"/>
        </w:rPr>
        <w:t>40</w:t>
      </w:r>
      <w:r w:rsidRPr="008D4ABD">
        <w:rPr>
          <w:iCs/>
          <w:noProof/>
          <w:color w:val="000000"/>
          <w:sz w:val="20"/>
          <w:szCs w:val="20"/>
          <w:lang w:val="en-GB"/>
        </w:rPr>
        <w:t xml:space="preserve">K, </w:t>
      </w:r>
      <w:r w:rsidRPr="008D4ABD">
        <w:rPr>
          <w:iCs/>
          <w:noProof/>
          <w:color w:val="000000"/>
          <w:sz w:val="20"/>
          <w:szCs w:val="20"/>
          <w:vertAlign w:val="superscript"/>
          <w:lang w:val="en-GB"/>
        </w:rPr>
        <w:t>232</w:t>
      </w:r>
      <w:r w:rsidRPr="008D4ABD">
        <w:rPr>
          <w:iCs/>
          <w:noProof/>
          <w:color w:val="000000"/>
          <w:sz w:val="20"/>
          <w:szCs w:val="20"/>
          <w:lang w:val="en-GB"/>
        </w:rPr>
        <w:t xml:space="preserve">Th and </w:t>
      </w:r>
      <w:r w:rsidRPr="008D4ABD">
        <w:rPr>
          <w:iCs/>
          <w:noProof/>
          <w:color w:val="000000"/>
          <w:sz w:val="20"/>
          <w:szCs w:val="20"/>
          <w:vertAlign w:val="superscript"/>
          <w:lang w:val="en-GB"/>
        </w:rPr>
        <w:t>226</w:t>
      </w:r>
      <w:r w:rsidRPr="008D4ABD">
        <w:rPr>
          <w:iCs/>
          <w:noProof/>
          <w:color w:val="000000"/>
          <w:sz w:val="20"/>
          <w:szCs w:val="20"/>
          <w:lang w:val="en-GB"/>
        </w:rPr>
        <w:t>Ra  in samples, respectively.</w:t>
      </w:r>
      <w:r w:rsidRPr="008D4ABD">
        <w:rPr>
          <w:i/>
          <w:noProof/>
          <w:color w:val="000000"/>
          <w:sz w:val="20"/>
          <w:szCs w:val="20"/>
          <w:lang w:val="en-GB"/>
        </w:rPr>
        <w:t xml:space="preserve"> </w:t>
      </w:r>
      <w:r w:rsidRPr="008D4ABD">
        <w:rPr>
          <w:noProof/>
          <w:sz w:val="20"/>
          <w:szCs w:val="20"/>
        </w:rPr>
        <w:t xml:space="preserve"> </w:t>
      </w:r>
      <w:r w:rsidRPr="008D4ABD">
        <w:rPr>
          <w:noProof/>
          <w:color w:val="000000"/>
          <w:sz w:val="20"/>
          <w:szCs w:val="20"/>
          <w:lang w:val="en-GB"/>
        </w:rPr>
        <w:t xml:space="preserve">The definition is based on the supposition that 130 Bq/kg of </w:t>
      </w:r>
      <w:r w:rsidRPr="008D4ABD">
        <w:rPr>
          <w:noProof/>
          <w:color w:val="000000"/>
          <w:sz w:val="20"/>
          <w:szCs w:val="20"/>
          <w:vertAlign w:val="superscript"/>
          <w:lang w:val="en-GB"/>
        </w:rPr>
        <w:t>40</w:t>
      </w:r>
      <w:r w:rsidRPr="008D4ABD">
        <w:rPr>
          <w:noProof/>
          <w:color w:val="000000"/>
          <w:sz w:val="20"/>
          <w:szCs w:val="20"/>
          <w:lang w:val="en-GB"/>
        </w:rPr>
        <w:t xml:space="preserve">K, 7 Bq/kg of </w:t>
      </w:r>
      <w:r w:rsidRPr="008D4ABD">
        <w:rPr>
          <w:noProof/>
          <w:color w:val="000000"/>
          <w:sz w:val="20"/>
          <w:szCs w:val="20"/>
          <w:vertAlign w:val="superscript"/>
          <w:lang w:val="en-GB"/>
        </w:rPr>
        <w:t>232</w:t>
      </w:r>
      <w:r w:rsidRPr="008D4ABD">
        <w:rPr>
          <w:noProof/>
          <w:color w:val="000000"/>
          <w:sz w:val="20"/>
          <w:szCs w:val="20"/>
          <w:lang w:val="en-GB"/>
        </w:rPr>
        <w:t xml:space="preserve">Th and 10 Bq/kg of </w:t>
      </w:r>
      <w:r w:rsidRPr="008D4ABD">
        <w:rPr>
          <w:noProof/>
          <w:color w:val="000000"/>
          <w:sz w:val="20"/>
          <w:szCs w:val="20"/>
          <w:vertAlign w:val="superscript"/>
          <w:lang w:val="en-GB"/>
        </w:rPr>
        <w:t>226</w:t>
      </w:r>
      <w:r w:rsidRPr="008D4ABD">
        <w:rPr>
          <w:noProof/>
          <w:color w:val="000000"/>
          <w:sz w:val="20"/>
          <w:szCs w:val="20"/>
          <w:lang w:val="en-GB"/>
        </w:rPr>
        <w:t xml:space="preserve">Ra are created the same gamma radiation exposure dose </w:t>
      </w:r>
      <w:r w:rsidR="00393759" w:rsidRPr="008D4ABD">
        <w:rPr>
          <w:noProof/>
          <w:color w:val="0000FF"/>
          <w:sz w:val="20"/>
          <w:szCs w:val="20"/>
          <w:lang w:val="en-GB"/>
        </w:rPr>
        <w:fldChar w:fldCharType="begin"/>
      </w:r>
      <w:r w:rsidR="007C302E" w:rsidRPr="008D4ABD">
        <w:rPr>
          <w:noProof/>
          <w:color w:val="0000FF"/>
          <w:sz w:val="20"/>
          <w:szCs w:val="20"/>
          <w:lang w:val="en-GB"/>
        </w:rPr>
        <w:instrText xml:space="preserve"> ADDIN EN.CITE &lt;EndNote&gt;&lt;Cite&gt;&lt;Author&gt;Beretka&lt;/Author&gt;&lt;Year&gt;1985&lt;/Year&gt;&lt;RecNum&gt;13&lt;/RecNum&gt;&lt;DisplayText&gt;(Beretka and Mathew 1985)&lt;/DisplayText&gt;&lt;record&gt;&lt;rec-number&gt;13&lt;/rec-number&gt;&lt;foreign-keys&gt;&lt;key app="EN" db-id="2drz5z9x85ssfwetd95p2s2tvped509d5wpa" timestamp="1458417501"&gt;13&lt;/key&gt;&lt;/foreign-keys&gt;&lt;ref-type name="Journal Article"&gt;17&lt;/ref-type&gt;&lt;contributors&gt;&lt;authors&gt;&lt;author&gt;Beretka, J&lt;/author&gt;&lt;author&gt;Mathew, PJ&lt;/author&gt;&lt;/authors&gt;&lt;/contributors&gt;&lt;titles&gt;&lt;title&gt;Natural radioactivity of Australian building materials, industrial wastes and by-products&lt;/title&gt;&lt;secondary-title&gt;Health physics&lt;/secondary-title&gt;&lt;/titles&gt;&lt;periodical&gt;&lt;full-title&gt;Health physics&lt;/full-title&gt;&lt;/periodical&gt;&lt;pages&gt;87-95&lt;/pages&gt;&lt;volume&gt;48&lt;/volume&gt;&lt;number&gt;1&lt;/number&gt;&lt;dates&gt;&lt;year&gt;1985&lt;/year&gt;&lt;/dates&gt;&lt;isbn&gt;0017-9078&lt;/isbn&gt;&lt;urls&gt;&lt;/urls&gt;&lt;/record&gt;&lt;/Cite&gt;&lt;/EndNote&gt;</w:instrText>
      </w:r>
      <w:r w:rsidR="00393759" w:rsidRPr="008D4ABD">
        <w:rPr>
          <w:noProof/>
          <w:color w:val="0000FF"/>
          <w:sz w:val="20"/>
          <w:szCs w:val="20"/>
          <w:lang w:val="en-GB"/>
        </w:rPr>
        <w:fldChar w:fldCharType="separate"/>
      </w:r>
      <w:r w:rsidR="0010347F" w:rsidRPr="008D4ABD">
        <w:rPr>
          <w:noProof/>
          <w:color w:val="0000FF"/>
          <w:sz w:val="20"/>
          <w:szCs w:val="20"/>
          <w:lang w:val="en-GB"/>
        </w:rPr>
        <w:t>(Beretka and Mathew 1985)</w:t>
      </w:r>
      <w:r w:rsidR="00393759" w:rsidRPr="008D4ABD">
        <w:rPr>
          <w:noProof/>
          <w:color w:val="0000FF"/>
          <w:sz w:val="20"/>
          <w:szCs w:val="20"/>
          <w:lang w:val="en-GB"/>
        </w:rPr>
        <w:fldChar w:fldCharType="end"/>
      </w:r>
      <w:r w:rsidR="0010347F" w:rsidRPr="008D4ABD">
        <w:rPr>
          <w:noProof/>
          <w:color w:val="0000FF"/>
          <w:sz w:val="20"/>
          <w:szCs w:val="20"/>
          <w:lang w:val="en-GB"/>
        </w:rPr>
        <w:t>.</w:t>
      </w:r>
      <w:r w:rsidRPr="008D4ABD">
        <w:rPr>
          <w:color w:val="0000FF"/>
          <w:sz w:val="20"/>
          <w:szCs w:val="20"/>
          <w:lang w:val="en-GB"/>
        </w:rPr>
        <w:t xml:space="preserve"> </w:t>
      </w:r>
    </w:p>
    <w:p w:rsidR="000A22C2" w:rsidRPr="008D4ABD" w:rsidRDefault="000A22C2" w:rsidP="008D4ABD">
      <w:pPr>
        <w:pStyle w:val="heading3"/>
        <w:tabs>
          <w:tab w:val="left" w:pos="6300"/>
        </w:tabs>
        <w:spacing w:before="100" w:beforeAutospacing="1" w:after="100" w:afterAutospacing="1" w:line="360" w:lineRule="auto"/>
        <w:jc w:val="both"/>
        <w:rPr>
          <w:rFonts w:ascii="Times New Roman" w:hAnsi="Times New Roman"/>
          <w:b/>
          <w:bCs/>
          <w:sz w:val="20"/>
          <w:szCs w:val="20"/>
        </w:rPr>
      </w:pPr>
      <w:r w:rsidRPr="008D4ABD">
        <w:rPr>
          <w:rFonts w:ascii="Times New Roman" w:hAnsi="Times New Roman"/>
          <w:b/>
          <w:bCs/>
          <w:sz w:val="20"/>
          <w:szCs w:val="20"/>
        </w:rPr>
        <w:t>Absorbed dose rate (D):</w:t>
      </w:r>
    </w:p>
    <w:p w:rsidR="000A22C2" w:rsidRPr="008D4ABD" w:rsidRDefault="000A22C2" w:rsidP="008D4ABD">
      <w:pPr>
        <w:pStyle w:val="heading3"/>
        <w:tabs>
          <w:tab w:val="left" w:pos="6300"/>
        </w:tabs>
        <w:spacing w:before="100" w:beforeAutospacing="1" w:after="100" w:afterAutospacing="1" w:line="360" w:lineRule="auto"/>
        <w:jc w:val="both"/>
        <w:rPr>
          <w:rFonts w:ascii="Times New Roman" w:hAnsi="Times New Roman"/>
          <w:i w:val="0"/>
          <w:iCs/>
          <w:color w:val="000000"/>
          <w:sz w:val="20"/>
          <w:szCs w:val="20"/>
          <w:lang w:val="en-GB"/>
        </w:rPr>
      </w:pPr>
      <w:r w:rsidRPr="008D4ABD">
        <w:rPr>
          <w:rFonts w:ascii="Times New Roman" w:hAnsi="Times New Roman"/>
          <w:i w:val="0"/>
          <w:iCs/>
          <w:color w:val="000000"/>
          <w:sz w:val="20"/>
          <w:szCs w:val="20"/>
          <w:lang w:val="en-GB"/>
        </w:rPr>
        <w:t xml:space="preserve">The absorbed dose rate in the </w:t>
      </w:r>
      <w:r w:rsidRPr="008D4ABD">
        <w:rPr>
          <w:rFonts w:ascii="Times New Roman" w:hAnsi="Times New Roman"/>
          <w:i w:val="0"/>
          <w:iCs/>
          <w:noProof/>
          <w:color w:val="000000"/>
          <w:sz w:val="20"/>
          <w:szCs w:val="20"/>
          <w:lang w:val="en-GB"/>
        </w:rPr>
        <w:t>air</w:t>
      </w:r>
      <w:r w:rsidRPr="008D4ABD">
        <w:rPr>
          <w:rFonts w:ascii="Times New Roman" w:hAnsi="Times New Roman"/>
          <w:i w:val="0"/>
          <w:iCs/>
          <w:color w:val="000000"/>
          <w:sz w:val="20"/>
          <w:szCs w:val="20"/>
          <w:lang w:val="en-GB"/>
        </w:rPr>
        <w:t xml:space="preserve"> due to radionuclides at 1 m above the ground surface for the uniform distribution of (</w:t>
      </w:r>
      <w:r w:rsidRPr="008D4ABD">
        <w:rPr>
          <w:rFonts w:ascii="Times New Roman" w:hAnsi="Times New Roman"/>
          <w:i w:val="0"/>
          <w:iCs/>
          <w:color w:val="000000"/>
          <w:sz w:val="20"/>
          <w:szCs w:val="20"/>
          <w:vertAlign w:val="superscript"/>
          <w:lang w:val="en-GB"/>
        </w:rPr>
        <w:t>226</w:t>
      </w:r>
      <w:r w:rsidRPr="008D4ABD">
        <w:rPr>
          <w:rFonts w:ascii="Times New Roman" w:hAnsi="Times New Roman"/>
          <w:i w:val="0"/>
          <w:iCs/>
          <w:color w:val="000000"/>
          <w:sz w:val="20"/>
          <w:szCs w:val="20"/>
          <w:lang w:val="en-GB"/>
        </w:rPr>
        <w:t xml:space="preserve">Ra, </w:t>
      </w:r>
      <w:r w:rsidRPr="008D4ABD">
        <w:rPr>
          <w:rFonts w:ascii="Times New Roman" w:hAnsi="Times New Roman"/>
          <w:i w:val="0"/>
          <w:iCs/>
          <w:noProof/>
          <w:color w:val="000000"/>
          <w:sz w:val="20"/>
          <w:szCs w:val="20"/>
          <w:vertAlign w:val="superscript"/>
          <w:lang w:val="en-GB"/>
        </w:rPr>
        <w:t>232</w:t>
      </w:r>
      <w:r w:rsidRPr="008D4ABD">
        <w:rPr>
          <w:rFonts w:ascii="Times New Roman" w:hAnsi="Times New Roman"/>
          <w:i w:val="0"/>
          <w:iCs/>
          <w:noProof/>
          <w:color w:val="000000"/>
          <w:sz w:val="20"/>
          <w:szCs w:val="20"/>
          <w:lang w:val="en-GB"/>
        </w:rPr>
        <w:t>Th,</w:t>
      </w:r>
      <w:r w:rsidRPr="008D4ABD">
        <w:rPr>
          <w:rFonts w:ascii="Times New Roman" w:hAnsi="Times New Roman"/>
          <w:i w:val="0"/>
          <w:iCs/>
          <w:color w:val="000000"/>
          <w:sz w:val="20"/>
          <w:szCs w:val="20"/>
          <w:lang w:val="en-GB"/>
        </w:rPr>
        <w:t xml:space="preserve"> and </w:t>
      </w:r>
      <w:r w:rsidRPr="008D4ABD">
        <w:rPr>
          <w:rFonts w:ascii="Times New Roman" w:hAnsi="Times New Roman"/>
          <w:i w:val="0"/>
          <w:iCs/>
          <w:color w:val="000000"/>
          <w:sz w:val="20"/>
          <w:szCs w:val="20"/>
          <w:vertAlign w:val="superscript"/>
          <w:lang w:val="en-GB"/>
        </w:rPr>
        <w:t>40</w:t>
      </w:r>
      <w:r w:rsidRPr="008D4ABD">
        <w:rPr>
          <w:rFonts w:ascii="Times New Roman" w:hAnsi="Times New Roman"/>
          <w:i w:val="0"/>
          <w:iCs/>
          <w:color w:val="000000"/>
          <w:sz w:val="20"/>
          <w:szCs w:val="20"/>
          <w:lang w:val="en-GB"/>
        </w:rPr>
        <w:t xml:space="preserve">K) </w:t>
      </w:r>
      <w:r w:rsidRPr="008D4ABD">
        <w:rPr>
          <w:rFonts w:ascii="Times New Roman" w:hAnsi="Times New Roman"/>
          <w:i w:val="0"/>
          <w:iCs/>
          <w:noProof/>
          <w:color w:val="000000"/>
          <w:sz w:val="20"/>
          <w:szCs w:val="20"/>
          <w:lang w:val="en-GB"/>
        </w:rPr>
        <w:t>was calculated</w:t>
      </w:r>
      <w:r w:rsidRPr="008D4ABD">
        <w:rPr>
          <w:rFonts w:ascii="Times New Roman" w:hAnsi="Times New Roman"/>
          <w:i w:val="0"/>
          <w:iCs/>
          <w:color w:val="000000"/>
          <w:sz w:val="20"/>
          <w:szCs w:val="20"/>
          <w:lang w:val="en-GB"/>
        </w:rPr>
        <w:t xml:space="preserve"> according to guidelines supplied from UNSCEAR. </w:t>
      </w:r>
    </w:p>
    <w:p w:rsidR="000A22C2" w:rsidRPr="008D4ABD" w:rsidRDefault="000A22C2" w:rsidP="008D4ABD">
      <w:pPr>
        <w:pStyle w:val="equation"/>
        <w:tabs>
          <w:tab w:val="left" w:pos="6300"/>
        </w:tabs>
        <w:spacing w:before="100" w:beforeAutospacing="1" w:after="100" w:afterAutospacing="1" w:line="360" w:lineRule="auto"/>
        <w:jc w:val="left"/>
        <w:rPr>
          <w:sz w:val="20"/>
          <w:szCs w:val="20"/>
        </w:rPr>
      </w:pPr>
      <w:r w:rsidRPr="008D4ABD">
        <w:rPr>
          <w:i/>
          <w:iCs/>
          <w:sz w:val="20"/>
          <w:szCs w:val="20"/>
        </w:rPr>
        <w:t xml:space="preserve">D =  </w:t>
      </w:r>
      <w:r w:rsidRPr="008D4ABD">
        <w:rPr>
          <w:i/>
          <w:iCs/>
          <w:noProof/>
          <w:sz w:val="20"/>
          <w:szCs w:val="20"/>
        </w:rPr>
        <w:t>C</w:t>
      </w:r>
      <w:r w:rsidRPr="008D4ABD">
        <w:rPr>
          <w:i/>
          <w:iCs/>
          <w:noProof/>
          <w:sz w:val="20"/>
          <w:szCs w:val="20"/>
          <w:vertAlign w:val="subscript"/>
        </w:rPr>
        <w:t>Ra</w:t>
      </w:r>
      <w:r w:rsidRPr="008D4ABD">
        <w:rPr>
          <w:i/>
          <w:iCs/>
          <w:sz w:val="20"/>
          <w:szCs w:val="20"/>
        </w:rPr>
        <w:t xml:space="preserve"> ×0.462+ C</w:t>
      </w:r>
      <w:r w:rsidRPr="008D4ABD">
        <w:rPr>
          <w:i/>
          <w:iCs/>
          <w:sz w:val="20"/>
          <w:szCs w:val="20"/>
          <w:vertAlign w:val="subscript"/>
        </w:rPr>
        <w:t>Th</w:t>
      </w:r>
      <w:r w:rsidRPr="008D4ABD">
        <w:rPr>
          <w:i/>
          <w:iCs/>
          <w:sz w:val="20"/>
          <w:szCs w:val="20"/>
        </w:rPr>
        <w:t>× 0.604 + C</w:t>
      </w:r>
      <w:r w:rsidRPr="008D4ABD">
        <w:rPr>
          <w:i/>
          <w:iCs/>
          <w:sz w:val="20"/>
          <w:szCs w:val="20"/>
          <w:vertAlign w:val="subscript"/>
        </w:rPr>
        <w:t>K</w:t>
      </w:r>
      <w:r w:rsidRPr="008D4ABD">
        <w:rPr>
          <w:i/>
          <w:iCs/>
          <w:sz w:val="20"/>
          <w:szCs w:val="20"/>
        </w:rPr>
        <w:t>×0.0417</w:t>
      </w:r>
      <w:r w:rsidR="00315D5B" w:rsidRPr="008D4ABD">
        <w:rPr>
          <w:i/>
          <w:iCs/>
          <w:sz w:val="20"/>
          <w:szCs w:val="20"/>
        </w:rPr>
        <w:t xml:space="preserve">         (2</w:t>
      </w:r>
      <w:r w:rsidR="00315D5B" w:rsidRPr="008D4ABD">
        <w:rPr>
          <w:sz w:val="20"/>
          <w:szCs w:val="20"/>
        </w:rPr>
        <w:t>)</w:t>
      </w:r>
    </w:p>
    <w:p w:rsidR="000A22C2" w:rsidRPr="008D4ABD" w:rsidRDefault="000A22C2" w:rsidP="008D4ABD">
      <w:pPr>
        <w:pStyle w:val="equation"/>
        <w:tabs>
          <w:tab w:val="left" w:pos="6300"/>
        </w:tabs>
        <w:spacing w:before="100" w:beforeAutospacing="1" w:after="100" w:afterAutospacing="1" w:line="360" w:lineRule="auto"/>
        <w:jc w:val="both"/>
        <w:rPr>
          <w:color w:val="000000"/>
          <w:sz w:val="20"/>
          <w:szCs w:val="20"/>
          <w:lang w:val="en-GB"/>
        </w:rPr>
      </w:pPr>
      <w:r w:rsidRPr="008D4ABD">
        <w:rPr>
          <w:color w:val="000000"/>
          <w:sz w:val="20"/>
          <w:szCs w:val="20"/>
          <w:lang w:val="en-GB"/>
        </w:rPr>
        <w:t>Where, 0.462, 0.0417 and 0.604 nGy h</w:t>
      </w:r>
      <w:r w:rsidRPr="008D4ABD">
        <w:rPr>
          <w:color w:val="000000"/>
          <w:sz w:val="20"/>
          <w:szCs w:val="20"/>
          <w:vertAlign w:val="superscript"/>
          <w:lang w:val="en-GB"/>
        </w:rPr>
        <w:t>−1</w:t>
      </w:r>
      <w:r w:rsidRPr="008D4ABD">
        <w:rPr>
          <w:color w:val="000000"/>
          <w:sz w:val="20"/>
          <w:szCs w:val="20"/>
          <w:lang w:val="en-GB"/>
        </w:rPr>
        <w:t xml:space="preserve"> per Bq/kg were the conversion factors corresponding to </w:t>
      </w:r>
      <w:r w:rsidRPr="008D4ABD">
        <w:rPr>
          <w:color w:val="000000"/>
          <w:sz w:val="20"/>
          <w:szCs w:val="20"/>
          <w:vertAlign w:val="superscript"/>
          <w:lang w:val="en-GB"/>
        </w:rPr>
        <w:t>226</w:t>
      </w:r>
      <w:r w:rsidRPr="008D4ABD">
        <w:rPr>
          <w:color w:val="000000"/>
          <w:sz w:val="20"/>
          <w:szCs w:val="20"/>
          <w:lang w:val="en-GB"/>
        </w:rPr>
        <w:t>Ra (</w:t>
      </w:r>
      <w:r w:rsidRPr="008D4ABD">
        <w:rPr>
          <w:color w:val="000000"/>
          <w:sz w:val="20"/>
          <w:szCs w:val="20"/>
          <w:vertAlign w:val="superscript"/>
          <w:lang w:val="en-GB"/>
        </w:rPr>
        <w:t>238</w:t>
      </w:r>
      <w:r w:rsidRPr="008D4ABD">
        <w:rPr>
          <w:color w:val="000000"/>
          <w:sz w:val="20"/>
          <w:szCs w:val="20"/>
          <w:lang w:val="en-GB"/>
        </w:rPr>
        <w:t xml:space="preserve">U-series), </w:t>
      </w:r>
      <w:r w:rsidRPr="008D4ABD">
        <w:rPr>
          <w:color w:val="000000"/>
          <w:sz w:val="20"/>
          <w:szCs w:val="20"/>
          <w:vertAlign w:val="superscript"/>
          <w:lang w:val="en-GB"/>
        </w:rPr>
        <w:t>40</w:t>
      </w:r>
      <w:r w:rsidRPr="008D4ABD">
        <w:rPr>
          <w:color w:val="000000"/>
          <w:sz w:val="20"/>
          <w:szCs w:val="20"/>
          <w:lang w:val="en-GB"/>
        </w:rPr>
        <w:t xml:space="preserve">K and </w:t>
      </w:r>
      <w:r w:rsidRPr="008D4ABD">
        <w:rPr>
          <w:color w:val="000000"/>
          <w:sz w:val="20"/>
          <w:szCs w:val="20"/>
          <w:vertAlign w:val="superscript"/>
          <w:lang w:val="en-GB"/>
        </w:rPr>
        <w:t>232</w:t>
      </w:r>
      <w:r w:rsidRPr="008D4ABD">
        <w:rPr>
          <w:color w:val="000000"/>
          <w:sz w:val="20"/>
          <w:szCs w:val="20"/>
          <w:lang w:val="en-GB"/>
        </w:rPr>
        <w:t xml:space="preserve">Th </w:t>
      </w:r>
      <w:r w:rsidR="00393759" w:rsidRPr="008D4ABD">
        <w:rPr>
          <w:color w:val="0000FF"/>
          <w:sz w:val="20"/>
          <w:szCs w:val="20"/>
        </w:rPr>
        <w:fldChar w:fldCharType="begin">
          <w:fldData xml:space="preserve">PEVuZE5vdGU+PENpdGU+PEF1dGhvcj5VTlNDRUFSPC9BdXRob3I+PFllYXI+MTk5MzwvWWVhcj48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</w:fldData>
        </w:fldChar>
      </w:r>
      <w:r w:rsidR="007C302E" w:rsidRPr="008D4ABD">
        <w:rPr>
          <w:color w:val="0000FF"/>
          <w:sz w:val="20"/>
          <w:szCs w:val="20"/>
        </w:rPr>
        <w:instrText xml:space="preserve"> ADDIN EN.CITE </w:instrText>
      </w:r>
      <w:r w:rsidR="00393759" w:rsidRPr="008D4ABD">
        <w:rPr>
          <w:color w:val="0000FF"/>
          <w:sz w:val="20"/>
          <w:szCs w:val="20"/>
        </w:rPr>
        <w:fldChar w:fldCharType="begin">
          <w:fldData xml:space="preserve">PEVuZE5vdGU+PENpdGU+PEF1dGhvcj5VTlNDRUFSPC9BdXRob3I+PFllYXI+MTk5MzwvWWVhcj48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</w:fldData>
        </w:fldChar>
      </w:r>
      <w:r w:rsidR="007C302E" w:rsidRPr="008D4ABD">
        <w:rPr>
          <w:color w:val="0000FF"/>
          <w:sz w:val="20"/>
          <w:szCs w:val="20"/>
        </w:rPr>
        <w:instrText xml:space="preserve"> ADDIN EN.CITE.DATA </w:instrText>
      </w:r>
      <w:r w:rsidR="00393759" w:rsidRPr="008D4ABD">
        <w:rPr>
          <w:color w:val="0000FF"/>
          <w:sz w:val="20"/>
          <w:szCs w:val="20"/>
        </w:rPr>
      </w:r>
      <w:r w:rsidR="00393759" w:rsidRPr="008D4ABD">
        <w:rPr>
          <w:color w:val="0000FF"/>
          <w:sz w:val="20"/>
          <w:szCs w:val="20"/>
        </w:rPr>
        <w:fldChar w:fldCharType="end"/>
      </w:r>
      <w:r w:rsidR="00393759" w:rsidRPr="008D4ABD">
        <w:rPr>
          <w:color w:val="0000FF"/>
          <w:sz w:val="20"/>
          <w:szCs w:val="20"/>
        </w:rPr>
      </w:r>
      <w:r w:rsidR="00393759" w:rsidRPr="008D4ABD">
        <w:rPr>
          <w:color w:val="0000FF"/>
          <w:sz w:val="20"/>
          <w:szCs w:val="20"/>
        </w:rPr>
        <w:fldChar w:fldCharType="separate"/>
      </w:r>
      <w:r w:rsidR="007C302E" w:rsidRPr="008D4ABD">
        <w:rPr>
          <w:noProof/>
          <w:color w:val="0000FF"/>
          <w:sz w:val="20"/>
          <w:szCs w:val="20"/>
        </w:rPr>
        <w:t>(UNSCEAR 1993, 2000)</w:t>
      </w:r>
      <w:r w:rsidR="00393759" w:rsidRPr="008D4ABD">
        <w:rPr>
          <w:color w:val="0000FF"/>
          <w:sz w:val="20"/>
          <w:szCs w:val="20"/>
        </w:rPr>
        <w:fldChar w:fldCharType="end"/>
      </w:r>
      <w:r w:rsidRPr="008D4ABD">
        <w:rPr>
          <w:color w:val="0000FF"/>
          <w:sz w:val="20"/>
          <w:szCs w:val="20"/>
          <w:lang w:val="en-GB"/>
        </w:rPr>
        <w:t>.</w:t>
      </w:r>
    </w:p>
    <w:p w:rsidR="000A22C2" w:rsidRPr="008D4ABD" w:rsidRDefault="000A22C2" w:rsidP="008D4ABD">
      <w:pPr>
        <w:pStyle w:val="heading3"/>
        <w:spacing w:before="100" w:beforeAutospacing="1" w:after="100" w:afterAutospacing="1" w:line="360" w:lineRule="auto"/>
        <w:jc w:val="both"/>
        <w:rPr>
          <w:rFonts w:ascii="Times New Roman" w:hAnsi="Times New Roman"/>
          <w:b/>
          <w:bCs/>
          <w:sz w:val="20"/>
          <w:szCs w:val="20"/>
        </w:rPr>
      </w:pPr>
      <w:r w:rsidRPr="008D4ABD">
        <w:rPr>
          <w:rFonts w:ascii="Times New Roman" w:hAnsi="Times New Roman"/>
          <w:b/>
          <w:bCs/>
          <w:sz w:val="20"/>
          <w:szCs w:val="20"/>
        </w:rPr>
        <w:t>External hazard index (H</w:t>
      </w:r>
      <w:r w:rsidRPr="008D4ABD">
        <w:rPr>
          <w:rFonts w:ascii="Times New Roman" w:hAnsi="Times New Roman"/>
          <w:b/>
          <w:bCs/>
          <w:sz w:val="20"/>
          <w:szCs w:val="20"/>
          <w:vertAlign w:val="subscript"/>
        </w:rPr>
        <w:t>ex</w:t>
      </w:r>
      <w:r w:rsidRPr="008D4ABD">
        <w:rPr>
          <w:rFonts w:ascii="Times New Roman" w:hAnsi="Times New Roman"/>
          <w:b/>
          <w:bCs/>
          <w:sz w:val="20"/>
          <w:szCs w:val="20"/>
        </w:rPr>
        <w:t xml:space="preserve">): </w:t>
      </w:r>
    </w:p>
    <w:p w:rsidR="000A22C2" w:rsidRPr="008D4ABD" w:rsidRDefault="000A22C2" w:rsidP="008D4ABD">
      <w:pPr>
        <w:pStyle w:val="equation"/>
        <w:spacing w:before="100" w:beforeAutospacing="1" w:after="100" w:afterAutospacing="1" w:line="360" w:lineRule="auto"/>
        <w:jc w:val="both"/>
        <w:rPr>
          <w:sz w:val="20"/>
          <w:szCs w:val="20"/>
          <w:lang w:val="en-GB"/>
        </w:rPr>
      </w:pPr>
      <w:r w:rsidRPr="008D4ABD">
        <w:rPr>
          <w:sz w:val="20"/>
          <w:szCs w:val="20"/>
          <w:lang w:val="en-GB"/>
        </w:rPr>
        <w:t>The recommended value of absorbed is 1.5 mSv y</w:t>
      </w:r>
      <w:r w:rsidRPr="008D4ABD">
        <w:rPr>
          <w:sz w:val="20"/>
          <w:szCs w:val="20"/>
          <w:vertAlign w:val="superscript"/>
          <w:lang w:val="en-GB"/>
        </w:rPr>
        <w:t>-1</w:t>
      </w:r>
      <w:r w:rsidR="0010347F" w:rsidRPr="008D4ABD">
        <w:rPr>
          <w:color w:val="0070C0"/>
          <w:sz w:val="20"/>
          <w:szCs w:val="20"/>
          <w:lang w:val="en-GB"/>
        </w:rPr>
        <w:t>,</w:t>
      </w:r>
      <w:r w:rsidRPr="008D4ABD">
        <w:rPr>
          <w:color w:val="0000FF"/>
          <w:sz w:val="20"/>
          <w:szCs w:val="20"/>
          <w:lang w:val="en-GB"/>
        </w:rPr>
        <w:t xml:space="preserve"> </w:t>
      </w:r>
      <w:r w:rsidR="00393759" w:rsidRPr="008D4ABD">
        <w:rPr>
          <w:color w:val="0000FF"/>
          <w:sz w:val="20"/>
          <w:szCs w:val="20"/>
          <w:lang w:val="en-GB"/>
        </w:rPr>
        <w:fldChar w:fldCharType="begin"/>
      </w:r>
      <w:r w:rsidR="007C302E" w:rsidRPr="008D4ABD">
        <w:rPr>
          <w:color w:val="0000FF"/>
          <w:sz w:val="20"/>
          <w:szCs w:val="20"/>
          <w:lang w:val="en-GB"/>
        </w:rPr>
        <w:instrText xml:space="preserve"> ADDIN EN.CITE &lt;EndNote&gt;&lt;Cite&gt;&lt;Author&gt;ICRP.&lt;/Author&gt;&lt;Year&gt; 1990&lt;/Year&gt;&lt;RecNum&gt;8&lt;/RecNum&gt;&lt;DisplayText&gt;(ICRP. 1990)&lt;/DisplayText&gt;&lt;record&gt;&lt;rec-number&gt;8&lt;/rec-number&gt;&lt;foreign-keys&gt;&lt;key app="EN" db-id="0tedzftp4wtfv0ett925tr08zvrawawfwzrd" timestamp="1458487017"&gt;8&lt;/key&gt;&lt;/foreign-keys&gt;&lt;ref-type name="Journal Article"&gt;17&lt;/ref-type&gt;&lt;contributors&gt;&lt;authors&gt;&lt;author&gt;ICRP.,  &lt;/author&gt;&lt;/authors&gt;&lt;/contributors&gt;&lt;titles&gt;&lt;title&gt;Recommendations of ICRP, Publication 60, in: ICRP (Ed.)&lt;/title&gt;&lt;secondary-title&gt; Pergamon Press, Oxford.&amp;#xD;&lt;/secondary-title&gt;&lt;/titles&gt;&lt;dates&gt;&lt;year&gt; 1990&lt;/year&gt;&lt;/dates&gt;&lt;urls&gt;&lt;/urls&gt;&lt;/record&gt;&lt;/Cite&gt;&lt;/EndNote&gt;</w:instrText>
      </w:r>
      <w:r w:rsidR="00393759" w:rsidRPr="008D4ABD">
        <w:rPr>
          <w:color w:val="0000FF"/>
          <w:sz w:val="20"/>
          <w:szCs w:val="20"/>
          <w:lang w:val="en-GB"/>
        </w:rPr>
        <w:fldChar w:fldCharType="separate"/>
      </w:r>
      <w:r w:rsidR="007C302E" w:rsidRPr="008D4ABD">
        <w:rPr>
          <w:noProof/>
          <w:color w:val="0000FF"/>
          <w:sz w:val="20"/>
          <w:szCs w:val="20"/>
          <w:lang w:val="en-GB"/>
        </w:rPr>
        <w:t>(ICRP. 1990)</w:t>
      </w:r>
      <w:r w:rsidR="00393759" w:rsidRPr="008D4ABD">
        <w:rPr>
          <w:color w:val="0000FF"/>
          <w:sz w:val="20"/>
          <w:szCs w:val="20"/>
          <w:lang w:val="en-GB"/>
        </w:rPr>
        <w:fldChar w:fldCharType="end"/>
      </w:r>
      <w:r w:rsidRPr="008D4ABD">
        <w:rPr>
          <w:color w:val="0000FF"/>
          <w:sz w:val="20"/>
          <w:szCs w:val="20"/>
          <w:lang w:val="en-GB"/>
        </w:rPr>
        <w:t>.</w:t>
      </w:r>
      <w:r w:rsidRPr="008D4ABD">
        <w:rPr>
          <w:sz w:val="20"/>
          <w:szCs w:val="20"/>
          <w:lang w:val="en-GB"/>
        </w:rPr>
        <w:t xml:space="preserve"> To limit the radiation dose value to this rate, by the </w:t>
      </w:r>
      <w:r w:rsidRPr="008D4ABD">
        <w:rPr>
          <w:noProof/>
          <w:sz w:val="20"/>
          <w:szCs w:val="20"/>
          <w:lang w:val="en-GB"/>
        </w:rPr>
        <w:t>con</w:t>
      </w:r>
      <w:r w:rsidR="00912E51" w:rsidRPr="008D4ABD">
        <w:rPr>
          <w:noProof/>
          <w:sz w:val="20"/>
          <w:szCs w:val="20"/>
          <w:lang w:val="en-GB"/>
        </w:rPr>
        <w:t>ventional</w:t>
      </w:r>
      <w:r w:rsidRPr="008D4ABD">
        <w:rPr>
          <w:sz w:val="20"/>
          <w:szCs w:val="20"/>
          <w:lang w:val="en-GB"/>
        </w:rPr>
        <w:t xml:space="preserve"> model suggest based on infinitely thick walls, without doors and windows</w:t>
      </w:r>
      <w:r w:rsidR="003B0FD5" w:rsidRPr="008D4ABD">
        <w:rPr>
          <w:sz w:val="20"/>
          <w:szCs w:val="20"/>
          <w:lang w:val="en-GB"/>
        </w:rPr>
        <w:t xml:space="preserve"> </w:t>
      </w:r>
      <w:r w:rsidR="00393759" w:rsidRPr="008D4ABD">
        <w:rPr>
          <w:color w:val="0000FF"/>
          <w:sz w:val="20"/>
          <w:szCs w:val="20"/>
          <w:lang w:val="en-GB"/>
        </w:rPr>
        <w:fldChar w:fldCharType="begin"/>
      </w:r>
      <w:r w:rsidR="006C2975" w:rsidRPr="008D4ABD">
        <w:rPr>
          <w:color w:val="0000FF"/>
          <w:sz w:val="20"/>
          <w:szCs w:val="20"/>
          <w:lang w:val="en-GB"/>
        </w:rPr>
        <w:instrText xml:space="preserve"> ADDIN EN.CITE &lt;EndNote&gt;&lt;Cite&gt;&lt;Author&gt;Krieger&lt;/Author&gt;&lt;Year&gt;1981&lt;/Year&gt;&lt;RecNum&gt;6&lt;/RecNum&gt;&lt;DisplayText&gt;(Krieger 1981)&lt;/DisplayText&gt;&lt;record&gt;&lt;rec-number&gt;6&lt;/rec-number&gt;&lt;foreign-keys&gt;&lt;key app="EN" db-id="0tedzftp4wtfv0ett925tr08zvrawawfwzrd" timestamp="1458486620"&gt;6&lt;/key&gt;&lt;/foreign-keys&gt;&lt;ref-type name="Journal Article"&gt;17&lt;/ref-type&gt;&lt;contributors&gt;&lt;authors&gt;&lt;author&gt;Krieger, R., &lt;/author&gt;&lt;/authors&gt;&lt;/contributors&gt;&lt;titles&gt;&lt;title&gt;  Radioactivity of construction materials. &lt;/title&gt;&lt;secondary-title&gt;Betonwerk Fertigteil Technol., &lt;/secondary-title&gt;&lt;/titles&gt;&lt;pages&gt;:468.&amp;#xD;&lt;/pages&gt;&lt;volume&gt; 47&lt;/volume&gt;&lt;dates&gt;&lt;year&gt;1981&lt;/year&gt;&lt;/dates&gt;&lt;urls&gt;&lt;/urls&gt;&lt;/record&gt;&lt;/Cite&gt;&lt;/EndNote&gt;</w:instrText>
      </w:r>
      <w:r w:rsidR="00393759" w:rsidRPr="008D4ABD">
        <w:rPr>
          <w:color w:val="0000FF"/>
          <w:sz w:val="20"/>
          <w:szCs w:val="20"/>
          <w:lang w:val="en-GB"/>
        </w:rPr>
        <w:fldChar w:fldCharType="separate"/>
      </w:r>
      <w:r w:rsidR="007C302E" w:rsidRPr="008D4ABD">
        <w:rPr>
          <w:noProof/>
          <w:color w:val="0000FF"/>
          <w:sz w:val="20"/>
          <w:szCs w:val="20"/>
          <w:lang w:val="en-GB"/>
        </w:rPr>
        <w:t>(Krieger 1981)</w:t>
      </w:r>
      <w:r w:rsidR="00393759" w:rsidRPr="008D4ABD">
        <w:rPr>
          <w:color w:val="0000FF"/>
          <w:sz w:val="20"/>
          <w:szCs w:val="20"/>
          <w:lang w:val="en-GB"/>
        </w:rPr>
        <w:fldChar w:fldCharType="end"/>
      </w:r>
      <w:r w:rsidRPr="008D4ABD">
        <w:rPr>
          <w:sz w:val="20"/>
          <w:szCs w:val="20"/>
          <w:lang w:val="en-GB"/>
        </w:rPr>
        <w:t xml:space="preserve"> to serve as a standard for the computation of index defined as external hazard index H</w:t>
      </w:r>
      <w:r w:rsidRPr="008D4ABD">
        <w:rPr>
          <w:sz w:val="20"/>
          <w:szCs w:val="20"/>
          <w:vertAlign w:val="subscript"/>
          <w:lang w:val="en-GB"/>
        </w:rPr>
        <w:t>ex</w:t>
      </w:r>
      <w:r w:rsidRPr="008D4ABD">
        <w:rPr>
          <w:sz w:val="20"/>
          <w:szCs w:val="20"/>
          <w:lang w:val="en-GB"/>
        </w:rPr>
        <w:t xml:space="preserve"> from the following relation: </w:t>
      </w:r>
    </w:p>
    <w:p w:rsidR="008D4ABD" w:rsidRPr="008D4ABD" w:rsidRDefault="008D4ABD" w:rsidP="008D4ABD">
      <w:pPr>
        <w:pStyle w:val="Els-body-text"/>
        <w:keepNext w:val="0"/>
        <w:widowControl w:val="0"/>
        <w:spacing w:before="100" w:beforeAutospacing="1" w:after="100" w:afterAutospacing="1" w:line="360" w:lineRule="auto"/>
        <w:ind w:firstLine="0"/>
        <w:jc w:val="left"/>
        <w:rPr>
          <w:rFonts w:asciiTheme="majorBidi" w:hAnsiTheme="majorBidi" w:cstheme="majorBidi"/>
          <w:i/>
          <w:iCs/>
        </w:rPr>
      </w:pPr>
      <w:r w:rsidRPr="008D4ABD">
        <w:rPr>
          <w:i/>
          <w:iCs/>
        </w:rPr>
        <w:t xml:space="preserve">Hex   = CRa / 740  +CTh/ 520  +CK/9620    </w:t>
      </w:r>
      <w:r w:rsidRPr="008D4ABD">
        <w:rPr>
          <w:i/>
          <w:iCs/>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2.45pt" o:ole="">
            <v:imagedata r:id="rId7" o:title=""/>
          </v:shape>
          <o:OLEObject Type="Embed" ProgID="Equation.3" ShapeID="_x0000_i1025" DrawAspect="Content" ObjectID="_1553464542" r:id="rId8"/>
        </w:object>
      </w:r>
      <w:r w:rsidRPr="008D4ABD">
        <w:rPr>
          <w:i/>
          <w:iCs/>
        </w:rPr>
        <w:t xml:space="preserve"> 1</w:t>
      </w:r>
      <w:r>
        <w:rPr>
          <w:i/>
          <w:iCs/>
        </w:rPr>
        <w:t xml:space="preserve">           (3)</w:t>
      </w:r>
    </w:p>
    <w:p w:rsidR="000A22C2" w:rsidRPr="008D4ABD" w:rsidRDefault="000A22C2" w:rsidP="008D4ABD">
      <w:pPr>
        <w:bidi w:val="0"/>
        <w:spacing w:before="100" w:beforeAutospacing="1" w:after="100" w:afterAutospacing="1" w:line="360" w:lineRule="auto"/>
        <w:jc w:val="both"/>
        <w:rPr>
          <w:b/>
          <w:bCs/>
          <w:i/>
          <w:iCs/>
          <w:color w:val="000000"/>
          <w:sz w:val="20"/>
          <w:szCs w:val="20"/>
        </w:rPr>
      </w:pPr>
      <w:r w:rsidRPr="008D4ABD">
        <w:rPr>
          <w:b/>
          <w:bCs/>
          <w:i/>
          <w:iCs/>
          <w:color w:val="000000"/>
          <w:sz w:val="20"/>
          <w:szCs w:val="20"/>
        </w:rPr>
        <w:t>Results and Discussion</w:t>
      </w:r>
    </w:p>
    <w:p w:rsidR="000A22C2" w:rsidRPr="008D4ABD" w:rsidRDefault="000A22C2" w:rsidP="008D4ABD">
      <w:pPr>
        <w:bidi w:val="0"/>
        <w:spacing w:before="100" w:beforeAutospacing="1" w:after="100" w:afterAutospacing="1" w:line="360" w:lineRule="auto"/>
        <w:jc w:val="both"/>
        <w:rPr>
          <w:sz w:val="20"/>
          <w:szCs w:val="20"/>
          <w:lang w:eastAsia="en-US"/>
        </w:rPr>
      </w:pPr>
      <w:r w:rsidRPr="008D4ABD">
        <w:rPr>
          <w:sz w:val="20"/>
          <w:szCs w:val="20"/>
        </w:rPr>
        <w:t xml:space="preserve">    The average concentration values </w:t>
      </w:r>
      <w:r w:rsidRPr="008D4ABD">
        <w:rPr>
          <w:noProof/>
          <w:sz w:val="20"/>
          <w:szCs w:val="20"/>
        </w:rPr>
        <w:t>of the</w:t>
      </w:r>
      <w:r w:rsidRPr="008D4ABD">
        <w:rPr>
          <w:sz w:val="20"/>
          <w:szCs w:val="20"/>
        </w:rPr>
        <w:t xml:space="preserve"> elements determined in cement samples in four irradiation cycles </w:t>
      </w:r>
      <w:r w:rsidRPr="008D4ABD">
        <w:rPr>
          <w:noProof/>
          <w:sz w:val="20"/>
          <w:szCs w:val="20"/>
        </w:rPr>
        <w:t>are shown</w:t>
      </w:r>
      <w:r w:rsidRPr="008D4ABD">
        <w:rPr>
          <w:sz w:val="20"/>
          <w:szCs w:val="20"/>
        </w:rPr>
        <w:t xml:space="preserve"> in </w:t>
      </w:r>
      <w:r w:rsidRPr="008D4ABD">
        <w:rPr>
          <w:noProof/>
          <w:sz w:val="20"/>
          <w:szCs w:val="20"/>
        </w:rPr>
        <w:t>Table</w:t>
      </w:r>
      <w:r w:rsidRPr="008D4ABD">
        <w:rPr>
          <w:sz w:val="20"/>
          <w:szCs w:val="20"/>
        </w:rPr>
        <w:t xml:space="preserve"> 2. </w:t>
      </w:r>
      <w:r w:rsidRPr="008D4ABD">
        <w:rPr>
          <w:noProof/>
          <w:sz w:val="20"/>
          <w:szCs w:val="20"/>
          <w:lang w:eastAsia="en-GB"/>
        </w:rPr>
        <w:t>Twenty</w:t>
      </w:r>
      <w:r w:rsidRPr="008D4ABD">
        <w:rPr>
          <w:sz w:val="20"/>
          <w:szCs w:val="20"/>
          <w:lang w:eastAsia="en-GB"/>
        </w:rPr>
        <w:t xml:space="preserve"> elements </w:t>
      </w:r>
      <w:r w:rsidRPr="008D4ABD">
        <w:rPr>
          <w:noProof/>
          <w:sz w:val="20"/>
          <w:szCs w:val="20"/>
          <w:lang w:eastAsia="en-GB"/>
        </w:rPr>
        <w:t>were identified:</w:t>
      </w:r>
      <w:r w:rsidRPr="008D4ABD">
        <w:rPr>
          <w:sz w:val="20"/>
          <w:szCs w:val="20"/>
          <w:lang w:eastAsia="en-GB"/>
        </w:rPr>
        <w:t xml:space="preserve">  Na, K, Sc, Cr, Co,  Ti,  Mn, Fe, Ga, Sr, Sn, Ba, Cs, Ce, Sm, Yb, Lu, Hf, </w:t>
      </w:r>
      <w:r w:rsidRPr="008D4ABD">
        <w:rPr>
          <w:noProof/>
          <w:sz w:val="20"/>
          <w:szCs w:val="20"/>
          <w:lang w:eastAsia="en-GB"/>
        </w:rPr>
        <w:t>Th</w:t>
      </w:r>
      <w:r w:rsidRPr="008D4ABD">
        <w:rPr>
          <w:sz w:val="20"/>
          <w:szCs w:val="20"/>
          <w:lang w:eastAsia="en-GB"/>
        </w:rPr>
        <w:t xml:space="preserve"> and </w:t>
      </w:r>
      <w:r w:rsidRPr="008D4ABD">
        <w:rPr>
          <w:noProof/>
          <w:sz w:val="20"/>
          <w:szCs w:val="20"/>
          <w:lang w:eastAsia="en-GB"/>
        </w:rPr>
        <w:t>U .</w:t>
      </w:r>
      <w:r w:rsidRPr="008D4ABD">
        <w:rPr>
          <w:sz w:val="20"/>
          <w:szCs w:val="20"/>
          <w:lang w:eastAsia="en-GB"/>
        </w:rPr>
        <w:t xml:space="preserve">  The concentrations </w:t>
      </w:r>
      <w:r w:rsidRPr="008D4ABD">
        <w:rPr>
          <w:noProof/>
          <w:sz w:val="20"/>
          <w:szCs w:val="20"/>
          <w:lang w:eastAsia="en-GB"/>
        </w:rPr>
        <w:t>of</w:t>
      </w:r>
      <w:r w:rsidRPr="008D4ABD">
        <w:rPr>
          <w:sz w:val="20"/>
          <w:szCs w:val="20"/>
          <w:lang w:eastAsia="en-GB"/>
        </w:rPr>
        <w:t xml:space="preserve"> all elements were expressed in </w:t>
      </w:r>
      <w:r w:rsidRPr="008D4ABD">
        <w:rPr>
          <w:sz w:val="20"/>
          <w:szCs w:val="20"/>
          <w:lang w:eastAsia="en-GB"/>
        </w:rPr>
        <w:sym w:font="Symbol" w:char="F06D"/>
      </w:r>
      <w:r w:rsidRPr="008D4ABD">
        <w:rPr>
          <w:sz w:val="20"/>
          <w:szCs w:val="20"/>
          <w:lang w:eastAsia="en-GB"/>
        </w:rPr>
        <w:t xml:space="preserve">g/g except for Na, Mn, Fe, </w:t>
      </w:r>
      <w:r w:rsidRPr="008D4ABD">
        <w:rPr>
          <w:noProof/>
          <w:sz w:val="20"/>
          <w:szCs w:val="20"/>
          <w:lang w:eastAsia="en-GB"/>
        </w:rPr>
        <w:t>Ti</w:t>
      </w:r>
      <w:r w:rsidRPr="008D4ABD">
        <w:rPr>
          <w:sz w:val="20"/>
          <w:szCs w:val="20"/>
          <w:lang w:eastAsia="en-GB"/>
        </w:rPr>
        <w:t xml:space="preserve"> and K were given in g/kg. </w:t>
      </w:r>
      <w:r w:rsidRPr="008D4ABD">
        <w:rPr>
          <w:sz w:val="20"/>
          <w:szCs w:val="20"/>
        </w:rPr>
        <w:t xml:space="preserve"> </w:t>
      </w:r>
      <w:r w:rsidRPr="008D4ABD">
        <w:rPr>
          <w:sz w:val="20"/>
          <w:szCs w:val="20"/>
          <w:lang w:eastAsia="en-GB"/>
        </w:rPr>
        <w:t xml:space="preserve">The concentration of </w:t>
      </w:r>
      <w:r w:rsidRPr="008D4ABD">
        <w:rPr>
          <w:noProof/>
          <w:sz w:val="20"/>
          <w:szCs w:val="20"/>
          <w:lang w:eastAsia="en-GB"/>
        </w:rPr>
        <w:t>determining</w:t>
      </w:r>
      <w:r w:rsidRPr="008D4ABD">
        <w:rPr>
          <w:sz w:val="20"/>
          <w:szCs w:val="20"/>
          <w:lang w:eastAsia="en-GB"/>
        </w:rPr>
        <w:t xml:space="preserve"> elements </w:t>
      </w:r>
      <w:r w:rsidRPr="008D4ABD">
        <w:rPr>
          <w:noProof/>
          <w:sz w:val="20"/>
          <w:szCs w:val="20"/>
          <w:lang w:eastAsia="en-GB"/>
        </w:rPr>
        <w:t>was</w:t>
      </w:r>
      <w:r w:rsidRPr="008D4ABD">
        <w:rPr>
          <w:sz w:val="20"/>
          <w:szCs w:val="20"/>
          <w:lang w:eastAsia="en-GB"/>
        </w:rPr>
        <w:t xml:space="preserve"> specified </w:t>
      </w:r>
      <w:r w:rsidRPr="008D4ABD">
        <w:rPr>
          <w:noProof/>
          <w:sz w:val="20"/>
          <w:szCs w:val="20"/>
          <w:lang w:eastAsia="en-GB"/>
        </w:rPr>
        <w:t>using</w:t>
      </w:r>
      <w:r w:rsidRPr="008D4ABD">
        <w:rPr>
          <w:sz w:val="20"/>
          <w:szCs w:val="20"/>
          <w:lang w:eastAsia="en-GB"/>
        </w:rPr>
        <w:t xml:space="preserve"> multiple activities produced by </w:t>
      </w:r>
      <w:r w:rsidRPr="008D4ABD">
        <w:rPr>
          <w:sz w:val="20"/>
          <w:szCs w:val="20"/>
          <w:lang w:eastAsia="en-GB"/>
        </w:rPr>
        <w:lastRenderedPageBreak/>
        <w:t>(n</w:t>
      </w:r>
      <w:r w:rsidRPr="008D4ABD">
        <w:rPr>
          <w:sz w:val="20"/>
          <w:szCs w:val="20"/>
          <w:lang w:eastAsia="en-GB"/>
        </w:rPr>
        <w:sym w:font="Symbol" w:char="F067"/>
      </w:r>
      <w:r w:rsidRPr="008D4ABD">
        <w:rPr>
          <w:sz w:val="20"/>
          <w:szCs w:val="20"/>
          <w:lang w:eastAsia="en-GB"/>
        </w:rPr>
        <w:t xml:space="preserve">) </w:t>
      </w:r>
      <w:r w:rsidRPr="008D4ABD">
        <w:rPr>
          <w:noProof/>
          <w:sz w:val="20"/>
          <w:szCs w:val="20"/>
          <w:lang w:eastAsia="en-GB"/>
        </w:rPr>
        <w:t>reactions,</w:t>
      </w:r>
      <w:r w:rsidRPr="008D4ABD">
        <w:rPr>
          <w:sz w:val="20"/>
          <w:szCs w:val="20"/>
          <w:lang w:eastAsia="en-GB"/>
        </w:rPr>
        <w:t xml:space="preserve"> since, some of the radionuclides </w:t>
      </w:r>
      <w:r w:rsidRPr="008D4ABD">
        <w:rPr>
          <w:noProof/>
          <w:sz w:val="20"/>
          <w:szCs w:val="20"/>
          <w:lang w:eastAsia="en-GB"/>
        </w:rPr>
        <w:t>committed</w:t>
      </w:r>
      <w:r w:rsidRPr="008D4ABD">
        <w:rPr>
          <w:sz w:val="20"/>
          <w:szCs w:val="20"/>
          <w:lang w:eastAsia="en-GB"/>
        </w:rPr>
        <w:t xml:space="preserve"> to </w:t>
      </w:r>
      <w:r w:rsidRPr="008D4ABD">
        <w:rPr>
          <w:noProof/>
          <w:sz w:val="20"/>
          <w:szCs w:val="20"/>
          <w:lang w:eastAsia="en-GB"/>
        </w:rPr>
        <w:t>exhibit</w:t>
      </w:r>
      <w:r w:rsidRPr="008D4ABD">
        <w:rPr>
          <w:sz w:val="20"/>
          <w:szCs w:val="20"/>
          <w:lang w:eastAsia="en-GB"/>
        </w:rPr>
        <w:t xml:space="preserve"> more than one obvious and distinct gamma line. In all other situations, the elements were measured by their most distinctive peaks, with lowest statistical errors, free of interference, with lowest statistical errors, and free of interference. The measurement accuracy has been estimated using the PMS and WSE analysis, for the standard reference materials.  From the obtained results, we can say that INAA is an </w:t>
      </w:r>
      <w:r w:rsidRPr="008D4ABD">
        <w:rPr>
          <w:noProof/>
          <w:sz w:val="20"/>
          <w:szCs w:val="20"/>
          <w:lang w:eastAsia="en-GB"/>
        </w:rPr>
        <w:t>effective</w:t>
      </w:r>
      <w:r w:rsidRPr="008D4ABD">
        <w:rPr>
          <w:sz w:val="20"/>
          <w:szCs w:val="20"/>
          <w:lang w:eastAsia="en-GB"/>
        </w:rPr>
        <w:t xml:space="preserve"> and </w:t>
      </w:r>
      <w:r w:rsidRPr="008D4ABD">
        <w:rPr>
          <w:noProof/>
          <w:sz w:val="20"/>
          <w:szCs w:val="20"/>
          <w:lang w:eastAsia="en-GB"/>
        </w:rPr>
        <w:t>successful</w:t>
      </w:r>
      <w:r w:rsidRPr="008D4ABD">
        <w:rPr>
          <w:sz w:val="20"/>
          <w:szCs w:val="20"/>
          <w:lang w:eastAsia="en-GB"/>
        </w:rPr>
        <w:t xml:space="preserve"> mean to supply valuable data for cement samples with a satisfying precision. The accuracy for most elements in present results are in the range of 10 % of the reference values, and a good precision has </w:t>
      </w:r>
      <w:r w:rsidRPr="008D4ABD">
        <w:rPr>
          <w:noProof/>
          <w:sz w:val="20"/>
          <w:szCs w:val="20"/>
          <w:lang w:eastAsia="en-GB"/>
        </w:rPr>
        <w:t>been shown</w:t>
      </w:r>
      <w:r w:rsidRPr="008D4ABD">
        <w:rPr>
          <w:sz w:val="20"/>
          <w:szCs w:val="20"/>
          <w:lang w:eastAsia="en-GB"/>
        </w:rPr>
        <w:t xml:space="preserve"> in most results </w:t>
      </w:r>
      <w:r w:rsidR="00393759" w:rsidRPr="008D4ABD">
        <w:rPr>
          <w:color w:val="0000FF"/>
          <w:sz w:val="20"/>
          <w:szCs w:val="20"/>
          <w:lang w:eastAsia="en-GB"/>
        </w:rPr>
        <w:fldChar w:fldCharType="begin">
          <w:fldData xml:space="preserve">PEVuZE5vdGU+PENpdGU+PEF1dGhvcj5FbC1UYWhlcjwvQXV0aG9yPjxZZWFyPjIwMTA8L1llYXI+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</w:fldData>
        </w:fldChar>
      </w:r>
      <w:r w:rsidR="00E84235" w:rsidRPr="008D4ABD">
        <w:rPr>
          <w:color w:val="0000FF"/>
          <w:sz w:val="20"/>
          <w:szCs w:val="20"/>
          <w:lang w:eastAsia="en-GB"/>
        </w:rPr>
        <w:instrText xml:space="preserve"> ADDIN EN.CITE </w:instrText>
      </w:r>
      <w:r w:rsidR="00393759" w:rsidRPr="008D4ABD">
        <w:rPr>
          <w:color w:val="0000FF"/>
          <w:sz w:val="20"/>
          <w:szCs w:val="20"/>
          <w:lang w:eastAsia="en-GB"/>
        </w:rPr>
        <w:fldChar w:fldCharType="begin">
          <w:fldData xml:space="preserve">PEVuZE5vdGU+PENpdGU+PEF1dGhvcj5FbC1UYWhlcjwvQXV0aG9yPjxZZWFyPjIwMTA8L1llYXI+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</w:fldData>
        </w:fldChar>
      </w:r>
      <w:r w:rsidR="00E84235" w:rsidRPr="008D4ABD">
        <w:rPr>
          <w:color w:val="0000FF"/>
          <w:sz w:val="20"/>
          <w:szCs w:val="20"/>
          <w:lang w:eastAsia="en-GB"/>
        </w:rPr>
        <w:instrText xml:space="preserve"> ADDIN EN.CITE.DATA </w:instrText>
      </w:r>
      <w:r w:rsidR="00393759" w:rsidRPr="008D4ABD">
        <w:rPr>
          <w:color w:val="0000FF"/>
          <w:sz w:val="20"/>
          <w:szCs w:val="20"/>
          <w:lang w:eastAsia="en-GB"/>
        </w:rPr>
      </w:r>
      <w:r w:rsidR="00393759" w:rsidRPr="008D4ABD">
        <w:rPr>
          <w:color w:val="0000FF"/>
          <w:sz w:val="20"/>
          <w:szCs w:val="20"/>
          <w:lang w:eastAsia="en-GB"/>
        </w:rPr>
        <w:fldChar w:fldCharType="end"/>
      </w:r>
      <w:r w:rsidR="00393759" w:rsidRPr="008D4ABD">
        <w:rPr>
          <w:color w:val="0000FF"/>
          <w:sz w:val="20"/>
          <w:szCs w:val="20"/>
          <w:lang w:eastAsia="en-GB"/>
        </w:rPr>
      </w:r>
      <w:r w:rsidR="00393759" w:rsidRPr="008D4ABD">
        <w:rPr>
          <w:color w:val="0000FF"/>
          <w:sz w:val="20"/>
          <w:szCs w:val="20"/>
          <w:lang w:eastAsia="en-GB"/>
        </w:rPr>
        <w:fldChar w:fldCharType="separate"/>
      </w:r>
      <w:r w:rsidR="00E84235" w:rsidRPr="008D4ABD">
        <w:rPr>
          <w:noProof/>
          <w:color w:val="0000FF"/>
          <w:sz w:val="20"/>
          <w:szCs w:val="20"/>
          <w:lang w:eastAsia="en-GB"/>
        </w:rPr>
        <w:t>(El-Taher 2010a, 2010b, 2010c)</w:t>
      </w:r>
      <w:r w:rsidR="00393759" w:rsidRPr="008D4ABD">
        <w:rPr>
          <w:color w:val="0000FF"/>
          <w:sz w:val="20"/>
          <w:szCs w:val="20"/>
          <w:lang w:eastAsia="en-GB"/>
        </w:rPr>
        <w:fldChar w:fldCharType="end"/>
      </w:r>
      <w:r w:rsidRPr="008D4ABD">
        <w:rPr>
          <w:color w:val="0000FF"/>
          <w:sz w:val="20"/>
          <w:szCs w:val="20"/>
          <w:lang w:eastAsia="en-GB"/>
        </w:rPr>
        <w:t>.</w:t>
      </w:r>
    </w:p>
    <w:p w:rsidR="000A22C2" w:rsidRPr="008D4ABD" w:rsidRDefault="000A22C2" w:rsidP="008D4ABD">
      <w:pPr>
        <w:pStyle w:val="Default"/>
        <w:spacing w:before="100" w:beforeAutospacing="1" w:after="100" w:afterAutospacing="1" w:line="360" w:lineRule="auto"/>
        <w:jc w:val="both"/>
        <w:rPr>
          <w:rFonts w:ascii="Times New Roman"/>
          <w:sz w:val="20"/>
          <w:szCs w:val="20"/>
          <w:lang w:eastAsia="en-GB"/>
        </w:rPr>
      </w:pPr>
      <w:r w:rsidRPr="008D4ABD">
        <w:rPr>
          <w:rFonts w:ascii="Times New Roman"/>
          <w:sz w:val="20"/>
          <w:szCs w:val="20"/>
        </w:rPr>
        <w:t xml:space="preserve">The rare earth elements determined are </w:t>
      </w:r>
      <w:r w:rsidRPr="008D4ABD">
        <w:rPr>
          <w:rFonts w:ascii="Times New Roman" w:eastAsia="UVAWRP+TimesNewRoman"/>
          <w:sz w:val="20"/>
          <w:szCs w:val="20"/>
        </w:rPr>
        <w:t xml:space="preserve">Ce, Sm, </w:t>
      </w:r>
      <w:r w:rsidRPr="008D4ABD">
        <w:rPr>
          <w:rFonts w:ascii="Times New Roman" w:eastAsia="UVAWRP+TimesNewRoman"/>
          <w:noProof/>
          <w:color w:val="333333"/>
          <w:sz w:val="20"/>
          <w:szCs w:val="20"/>
        </w:rPr>
        <w:t>Yb</w:t>
      </w:r>
      <w:r w:rsidRPr="008D4ABD">
        <w:rPr>
          <w:rFonts w:ascii="Times New Roman" w:eastAsia="UVAWRP+TimesNewRoman"/>
          <w:sz w:val="20"/>
          <w:szCs w:val="20"/>
        </w:rPr>
        <w:t xml:space="preserve"> and Lu. </w:t>
      </w:r>
      <w:r w:rsidRPr="008D4ABD">
        <w:rPr>
          <w:rFonts w:ascii="Times New Roman"/>
          <w:sz w:val="20"/>
          <w:szCs w:val="20"/>
        </w:rPr>
        <w:t xml:space="preserve">The selection of photopeaks for the analysis </w:t>
      </w:r>
      <w:r w:rsidRPr="008D4ABD">
        <w:rPr>
          <w:rFonts w:ascii="Times New Roman"/>
          <w:noProof/>
          <w:sz w:val="20"/>
          <w:szCs w:val="20"/>
        </w:rPr>
        <w:t>is briefly discussed</w:t>
      </w:r>
      <w:r w:rsidRPr="008D4ABD">
        <w:rPr>
          <w:rFonts w:ascii="Times New Roman"/>
          <w:sz w:val="20"/>
          <w:szCs w:val="20"/>
        </w:rPr>
        <w:t xml:space="preserve"> below for each </w:t>
      </w:r>
      <w:r w:rsidRPr="008D4ABD">
        <w:rPr>
          <w:rFonts w:ascii="Times New Roman"/>
          <w:noProof/>
          <w:sz w:val="20"/>
          <w:szCs w:val="20"/>
        </w:rPr>
        <w:t>element</w:t>
      </w:r>
      <w:r w:rsidRPr="008D4ABD">
        <w:rPr>
          <w:rFonts w:ascii="Times New Roman"/>
          <w:sz w:val="20"/>
          <w:szCs w:val="20"/>
        </w:rPr>
        <w:t xml:space="preserve">. For cerium, the photopeak of </w:t>
      </w:r>
      <w:r w:rsidRPr="008D4ABD">
        <w:rPr>
          <w:rFonts w:ascii="Times New Roman"/>
          <w:position w:val="11"/>
          <w:sz w:val="20"/>
          <w:szCs w:val="20"/>
          <w:vertAlign w:val="superscript"/>
        </w:rPr>
        <w:t>141</w:t>
      </w:r>
      <w:r w:rsidRPr="008D4ABD">
        <w:rPr>
          <w:rFonts w:ascii="Times New Roman"/>
          <w:sz w:val="20"/>
          <w:szCs w:val="20"/>
        </w:rPr>
        <w:t>Ce at 145 keV was used. For samarium, the isotope</w:t>
      </w:r>
      <w:r w:rsidRPr="008D4ABD">
        <w:rPr>
          <w:rFonts w:ascii="Times New Roman"/>
          <w:position w:val="11"/>
          <w:sz w:val="20"/>
          <w:szCs w:val="20"/>
          <w:vertAlign w:val="superscript"/>
        </w:rPr>
        <w:t xml:space="preserve">153 </w:t>
      </w:r>
      <w:r w:rsidRPr="008D4ABD">
        <w:rPr>
          <w:rFonts w:ascii="Times New Roman"/>
          <w:sz w:val="20"/>
          <w:szCs w:val="20"/>
        </w:rPr>
        <w:t xml:space="preserve">Sm is used. Ytterbium can be determined using the 198 keV peak of </w:t>
      </w:r>
      <w:r w:rsidRPr="008D4ABD">
        <w:rPr>
          <w:rFonts w:ascii="Times New Roman"/>
          <w:position w:val="11"/>
          <w:sz w:val="20"/>
          <w:szCs w:val="20"/>
          <w:vertAlign w:val="superscript"/>
        </w:rPr>
        <w:t xml:space="preserve">169 </w:t>
      </w:r>
      <w:r w:rsidRPr="008D4ABD">
        <w:rPr>
          <w:rFonts w:ascii="Times New Roman"/>
          <w:sz w:val="20"/>
          <w:szCs w:val="20"/>
        </w:rPr>
        <w:t xml:space="preserve">Yb. The 396 keV peak cannot </w:t>
      </w:r>
      <w:r w:rsidRPr="008D4ABD">
        <w:rPr>
          <w:rFonts w:ascii="Times New Roman"/>
          <w:noProof/>
          <w:sz w:val="20"/>
          <w:szCs w:val="20"/>
        </w:rPr>
        <w:t>be resolved</w:t>
      </w:r>
      <w:r w:rsidRPr="008D4ABD">
        <w:rPr>
          <w:rFonts w:ascii="Times New Roman"/>
          <w:sz w:val="20"/>
          <w:szCs w:val="20"/>
        </w:rPr>
        <w:t xml:space="preserve"> from nearby peaks of </w:t>
      </w:r>
      <w:r w:rsidRPr="008D4ABD">
        <w:rPr>
          <w:rFonts w:ascii="Times New Roman"/>
          <w:position w:val="11"/>
          <w:sz w:val="20"/>
          <w:szCs w:val="20"/>
          <w:vertAlign w:val="superscript"/>
        </w:rPr>
        <w:t>152</w:t>
      </w:r>
      <w:r w:rsidRPr="008D4ABD">
        <w:rPr>
          <w:rFonts w:ascii="Times New Roman"/>
          <w:sz w:val="20"/>
          <w:szCs w:val="20"/>
        </w:rPr>
        <w:t xml:space="preserve">Eu 383 keV and </w:t>
      </w:r>
      <w:r w:rsidRPr="008D4ABD">
        <w:rPr>
          <w:rFonts w:ascii="Times New Roman"/>
          <w:position w:val="11"/>
          <w:sz w:val="20"/>
          <w:szCs w:val="20"/>
          <w:vertAlign w:val="superscript"/>
        </w:rPr>
        <w:t>233</w:t>
      </w:r>
      <w:r w:rsidRPr="008D4ABD">
        <w:rPr>
          <w:rFonts w:ascii="Times New Roman"/>
          <w:sz w:val="20"/>
          <w:szCs w:val="20"/>
        </w:rPr>
        <w:t xml:space="preserve">Pa 381 keV. For lutetium, the high abundance peak at 208 keV of </w:t>
      </w:r>
      <w:r w:rsidRPr="008D4ABD">
        <w:rPr>
          <w:rFonts w:ascii="Times New Roman"/>
          <w:position w:val="11"/>
          <w:sz w:val="20"/>
          <w:szCs w:val="20"/>
          <w:vertAlign w:val="superscript"/>
        </w:rPr>
        <w:t>177</w:t>
      </w:r>
      <w:r w:rsidRPr="008D4ABD">
        <w:rPr>
          <w:rFonts w:ascii="Times New Roman" w:eastAsia="XUZVUJ+TimesNewRoman,Italic"/>
          <w:position w:val="11"/>
          <w:sz w:val="20"/>
          <w:szCs w:val="20"/>
          <w:vertAlign w:val="superscript"/>
        </w:rPr>
        <w:t xml:space="preserve">m </w:t>
      </w:r>
      <w:r w:rsidRPr="008D4ABD">
        <w:rPr>
          <w:rFonts w:ascii="Times New Roman"/>
          <w:sz w:val="20"/>
          <w:szCs w:val="20"/>
        </w:rPr>
        <w:t xml:space="preserve">Lu was used. </w:t>
      </w:r>
      <w:r w:rsidRPr="008D4ABD">
        <w:rPr>
          <w:rFonts w:ascii="Times New Roman"/>
          <w:sz w:val="20"/>
          <w:szCs w:val="20"/>
          <w:lang w:eastAsia="en-GB"/>
        </w:rPr>
        <w:t xml:space="preserve">The elemental concentration of uranium via </w:t>
      </w:r>
      <w:r w:rsidR="00393759" w:rsidRPr="00393759">
        <w:rPr>
          <w:rFonts w:ascii="Times New Roman"/>
          <w:sz w:val="20"/>
          <w:szCs w:val="20"/>
          <w:lang w:eastAsia="en-GB"/>
        </w:rPr>
        <w:pict>
          <v:shape id="_x0000_i1026" type="#_x0000_t75" style="width:14.2pt;height:16pt" fillcolor="window">
            <v:imagedata r:id="rId9" o:title=""/>
          </v:shape>
        </w:pict>
      </w:r>
      <w:r w:rsidRPr="008D4ABD">
        <w:rPr>
          <w:rFonts w:ascii="Times New Roman"/>
          <w:sz w:val="20"/>
          <w:szCs w:val="20"/>
          <w:lang w:eastAsia="en-GB"/>
        </w:rPr>
        <w:t xml:space="preserve">U and thorium via </w:t>
      </w:r>
      <w:r w:rsidR="00393759" w:rsidRPr="00393759">
        <w:rPr>
          <w:rFonts w:ascii="Times New Roman"/>
          <w:sz w:val="20"/>
          <w:szCs w:val="20"/>
          <w:lang w:eastAsia="en-GB"/>
        </w:rPr>
        <w:pict>
          <v:shape id="_x0000_i1027" type="#_x0000_t75" style="width:16pt;height:16pt" fillcolor="window">
            <v:imagedata r:id="rId10" o:title=""/>
          </v:shape>
        </w:pict>
      </w:r>
      <w:r w:rsidRPr="008D4ABD">
        <w:rPr>
          <w:rFonts w:ascii="Times New Roman"/>
          <w:sz w:val="20"/>
          <w:szCs w:val="20"/>
          <w:lang w:eastAsia="en-GB"/>
        </w:rPr>
        <w:t xml:space="preserve">Th in </w:t>
      </w:r>
      <w:r w:rsidRPr="008D4ABD">
        <w:rPr>
          <w:rFonts w:ascii="Times New Roman"/>
          <w:noProof/>
          <w:sz w:val="20"/>
          <w:szCs w:val="20"/>
          <w:lang w:eastAsia="en-GB"/>
        </w:rPr>
        <w:t>clay samples</w:t>
      </w:r>
      <w:r w:rsidRPr="008D4ABD">
        <w:rPr>
          <w:rFonts w:ascii="Times New Roman"/>
          <w:sz w:val="20"/>
          <w:szCs w:val="20"/>
          <w:lang w:eastAsia="en-GB"/>
        </w:rPr>
        <w:t xml:space="preserve">. The activation converts </w:t>
      </w:r>
      <w:r w:rsidR="00393759" w:rsidRPr="00393759">
        <w:rPr>
          <w:rFonts w:ascii="Times New Roman"/>
          <w:sz w:val="20"/>
          <w:szCs w:val="20"/>
          <w:lang w:eastAsia="en-GB"/>
        </w:rPr>
        <w:pict>
          <v:shape id="_x0000_i1028" type="#_x0000_t75" style="width:14.2pt;height:16pt" fillcolor="window">
            <v:imagedata r:id="rId11" o:title=""/>
          </v:shape>
        </w:pict>
      </w:r>
      <w:r w:rsidRPr="008D4ABD">
        <w:rPr>
          <w:rFonts w:ascii="Times New Roman"/>
          <w:sz w:val="20"/>
          <w:szCs w:val="20"/>
          <w:lang w:eastAsia="en-GB"/>
        </w:rPr>
        <w:t xml:space="preserve">U and </w:t>
      </w:r>
      <w:r w:rsidR="00393759" w:rsidRPr="00393759">
        <w:rPr>
          <w:rFonts w:ascii="Times New Roman"/>
          <w:sz w:val="20"/>
          <w:szCs w:val="20"/>
          <w:lang w:eastAsia="en-GB"/>
        </w:rPr>
        <w:pict>
          <v:shape id="_x0000_i1029" type="#_x0000_t75" style="width:16pt;height:16pt" fillcolor="window">
            <v:imagedata r:id="rId12" o:title=""/>
          </v:shape>
        </w:pict>
      </w:r>
      <w:r w:rsidRPr="008D4ABD">
        <w:rPr>
          <w:rFonts w:ascii="Times New Roman"/>
          <w:noProof/>
          <w:sz w:val="20"/>
          <w:szCs w:val="20"/>
          <w:lang w:eastAsia="en-GB"/>
        </w:rPr>
        <w:t>Th into</w:t>
      </w:r>
      <w:r w:rsidRPr="008D4ABD">
        <w:rPr>
          <w:rFonts w:ascii="Times New Roman"/>
          <w:sz w:val="20"/>
          <w:szCs w:val="20"/>
          <w:lang w:eastAsia="en-GB"/>
        </w:rPr>
        <w:t xml:space="preserve">  </w:t>
      </w:r>
      <w:r w:rsidR="00393759" w:rsidRPr="00393759">
        <w:rPr>
          <w:rFonts w:ascii="Times New Roman"/>
          <w:sz w:val="20"/>
          <w:szCs w:val="20"/>
          <w:lang w:eastAsia="en-GB"/>
        </w:rPr>
        <w:pict>
          <v:shape id="_x0000_i1030" type="#_x0000_t75" style="width:16pt;height:16pt" fillcolor="window">
            <v:imagedata r:id="rId13" o:title=""/>
          </v:shape>
        </w:pict>
      </w:r>
      <w:r w:rsidRPr="008D4ABD">
        <w:rPr>
          <w:rFonts w:ascii="Times New Roman"/>
          <w:sz w:val="20"/>
          <w:szCs w:val="20"/>
          <w:lang w:eastAsia="en-GB"/>
        </w:rPr>
        <w:t xml:space="preserve">Np and </w:t>
      </w:r>
      <w:r w:rsidR="00393759" w:rsidRPr="00393759">
        <w:rPr>
          <w:rFonts w:ascii="Times New Roman"/>
          <w:sz w:val="20"/>
          <w:szCs w:val="20"/>
          <w:lang w:eastAsia="en-GB"/>
        </w:rPr>
        <w:pict>
          <v:shape id="_x0000_i1031" type="#_x0000_t75" style="width:14.2pt;height:16pt" fillcolor="window">
            <v:imagedata r:id="rId14" o:title=""/>
          </v:shape>
        </w:pict>
      </w:r>
      <w:r w:rsidRPr="008D4ABD">
        <w:rPr>
          <w:rFonts w:ascii="Times New Roman"/>
          <w:sz w:val="20"/>
          <w:szCs w:val="20"/>
          <w:lang w:eastAsia="en-GB"/>
        </w:rPr>
        <w:t xml:space="preserve">Pa, respectively, by neutron capture and successive </w:t>
      </w:r>
      <w:r w:rsidRPr="008D4ABD">
        <w:rPr>
          <w:rFonts w:ascii="Times New Roman"/>
          <w:sz w:val="20"/>
          <w:szCs w:val="20"/>
          <w:lang w:eastAsia="en-GB"/>
        </w:rPr>
        <w:sym w:font="Symbol" w:char="F062"/>
      </w:r>
      <w:r w:rsidRPr="008D4ABD">
        <w:rPr>
          <w:rFonts w:ascii="Times New Roman"/>
          <w:sz w:val="20"/>
          <w:szCs w:val="20"/>
          <w:lang w:eastAsia="en-GB"/>
        </w:rPr>
        <w:t>-decay</w:t>
      </w:r>
      <w:r w:rsidR="00B72528" w:rsidRPr="008D4ABD">
        <w:rPr>
          <w:rFonts w:ascii="Times New Roman"/>
          <w:sz w:val="20"/>
          <w:szCs w:val="20"/>
          <w:lang w:eastAsia="en-GB"/>
        </w:rPr>
        <w:t xml:space="preserve"> </w:t>
      </w:r>
      <w:r w:rsidR="00393759" w:rsidRPr="008D4ABD">
        <w:rPr>
          <w:rFonts w:ascii="Times New Roman" w:eastAsia="Times New Roman"/>
          <w:noProof/>
          <w:color w:val="0000FF"/>
          <w:sz w:val="20"/>
          <w:szCs w:val="20"/>
          <w:lang w:eastAsia="en-GB"/>
        </w:rPr>
        <w:fldChar w:fldCharType="begin">
          <w:fldData xml:space="preserve">PEVuZE5vdGU+PENpdGU+PEF1dGhvcj5FbC1UYWhlcjwvQXV0aG9yPjxZZWFyPjIwMTA8L1llYXI+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</w:fldData>
        </w:fldChar>
      </w:r>
      <w:r w:rsidR="00E84235" w:rsidRPr="008D4ABD">
        <w:rPr>
          <w:rFonts w:ascii="Times New Roman" w:eastAsia="Times New Roman"/>
          <w:noProof/>
          <w:color w:val="0000FF"/>
          <w:sz w:val="20"/>
          <w:szCs w:val="20"/>
          <w:lang w:eastAsia="en-GB"/>
        </w:rPr>
        <w:instrText xml:space="preserve"> ADDIN EN.CITE </w:instrText>
      </w:r>
      <w:r w:rsidR="00393759" w:rsidRPr="008D4ABD">
        <w:rPr>
          <w:rFonts w:ascii="Times New Roman" w:eastAsia="Times New Roman"/>
          <w:noProof/>
          <w:color w:val="0000FF"/>
          <w:sz w:val="20"/>
          <w:szCs w:val="20"/>
          <w:lang w:eastAsia="en-GB"/>
        </w:rPr>
        <w:fldChar w:fldCharType="begin">
          <w:fldData xml:space="preserve">PEVuZE5vdGU+PENpdGU+PEF1dGhvcj5FbC1UYWhlcjwvQXV0aG9yPjxZZWFyPjIwMTA8L1llYXI+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</w:fldData>
        </w:fldChar>
      </w:r>
      <w:r w:rsidR="00E84235" w:rsidRPr="008D4ABD">
        <w:rPr>
          <w:rFonts w:ascii="Times New Roman" w:eastAsia="Times New Roman"/>
          <w:noProof/>
          <w:color w:val="0000FF"/>
          <w:sz w:val="20"/>
          <w:szCs w:val="20"/>
          <w:lang w:eastAsia="en-GB"/>
        </w:rPr>
        <w:instrText xml:space="preserve"> ADDIN EN.CITE.DATA </w:instrText>
      </w:r>
      <w:r w:rsidR="00393759" w:rsidRPr="008D4ABD">
        <w:rPr>
          <w:rFonts w:ascii="Times New Roman" w:eastAsia="Times New Roman"/>
          <w:noProof/>
          <w:color w:val="0000FF"/>
          <w:sz w:val="20"/>
          <w:szCs w:val="20"/>
          <w:lang w:eastAsia="en-GB"/>
        </w:rPr>
      </w:r>
      <w:r w:rsidR="00393759" w:rsidRPr="008D4ABD">
        <w:rPr>
          <w:rFonts w:ascii="Times New Roman" w:eastAsia="Times New Roman"/>
          <w:noProof/>
          <w:color w:val="0000FF"/>
          <w:sz w:val="20"/>
          <w:szCs w:val="20"/>
          <w:lang w:eastAsia="en-GB"/>
        </w:rPr>
        <w:fldChar w:fldCharType="end"/>
      </w:r>
      <w:r w:rsidR="00393759" w:rsidRPr="008D4ABD">
        <w:rPr>
          <w:rFonts w:ascii="Times New Roman" w:eastAsia="Times New Roman"/>
          <w:noProof/>
          <w:color w:val="0000FF"/>
          <w:sz w:val="20"/>
          <w:szCs w:val="20"/>
          <w:lang w:eastAsia="en-GB"/>
        </w:rPr>
      </w:r>
      <w:r w:rsidR="00393759" w:rsidRPr="008D4ABD">
        <w:rPr>
          <w:rFonts w:ascii="Times New Roman" w:eastAsia="Times New Roman"/>
          <w:noProof/>
          <w:color w:val="0000FF"/>
          <w:sz w:val="20"/>
          <w:szCs w:val="20"/>
          <w:lang w:eastAsia="en-GB"/>
        </w:rPr>
        <w:fldChar w:fldCharType="separate"/>
      </w:r>
      <w:r w:rsidR="00E84235" w:rsidRPr="008D4ABD">
        <w:rPr>
          <w:rFonts w:ascii="Times New Roman" w:eastAsia="Times New Roman"/>
          <w:noProof/>
          <w:color w:val="0000FF"/>
          <w:sz w:val="20"/>
          <w:szCs w:val="20"/>
          <w:lang w:eastAsia="en-GB"/>
        </w:rPr>
        <w:t>(El-Taher 2010a, 2010b, 2010c)</w:t>
      </w:r>
      <w:r w:rsidR="00393759" w:rsidRPr="008D4ABD">
        <w:rPr>
          <w:rFonts w:ascii="Times New Roman" w:eastAsia="Times New Roman"/>
          <w:noProof/>
          <w:color w:val="0000FF"/>
          <w:sz w:val="20"/>
          <w:szCs w:val="20"/>
          <w:lang w:eastAsia="en-GB"/>
        </w:rPr>
        <w:fldChar w:fldCharType="end"/>
      </w:r>
      <w:r w:rsidRPr="008D4ABD">
        <w:rPr>
          <w:rFonts w:ascii="Times New Roman" w:eastAsia="Times New Roman"/>
          <w:noProof/>
          <w:color w:val="0000FF"/>
          <w:sz w:val="20"/>
          <w:szCs w:val="20"/>
          <w:lang w:eastAsia="en-GB"/>
        </w:rPr>
        <w:t xml:space="preserve">. </w:t>
      </w:r>
      <w:r w:rsidRPr="008D4ABD">
        <w:rPr>
          <w:rFonts w:ascii="Times New Roman"/>
          <w:sz w:val="20"/>
          <w:szCs w:val="20"/>
          <w:lang w:eastAsia="en-GB"/>
        </w:rPr>
        <w:t xml:space="preserve">                                                                                                                          </w:t>
      </w:r>
    </w:p>
    <w:p w:rsidR="000A22C2" w:rsidRPr="008D4ABD" w:rsidRDefault="00393759" w:rsidP="008D4ABD">
      <w:pPr>
        <w:spacing w:before="100" w:beforeAutospacing="1" w:after="100" w:afterAutospacing="1" w:line="360" w:lineRule="auto"/>
        <w:jc w:val="right"/>
        <w:rPr>
          <w:i/>
          <w:iCs/>
          <w:sz w:val="20"/>
          <w:szCs w:val="20"/>
          <w:lang w:eastAsia="en-GB"/>
        </w:rPr>
      </w:pPr>
      <w:r w:rsidRPr="00393759">
        <w:rPr>
          <w:sz w:val="20"/>
          <w:szCs w:val="20"/>
          <w:lang w:eastAsia="en-GB"/>
        </w:rPr>
        <w:pict>
          <v:shape id="_x0000_i1032" type="#_x0000_t75" style="width:14.2pt;height:16pt" fillcolor="window">
            <v:imagedata r:id="rId15" o:title=""/>
          </v:shape>
        </w:pict>
      </w:r>
      <w:r w:rsidR="000A22C2" w:rsidRPr="008D4ABD">
        <w:rPr>
          <w:sz w:val="20"/>
          <w:szCs w:val="20"/>
          <w:lang w:eastAsia="en-GB"/>
        </w:rPr>
        <w:t xml:space="preserve">U (n, </w:t>
      </w:r>
      <w:r w:rsidR="000A22C2" w:rsidRPr="008D4ABD">
        <w:rPr>
          <w:sz w:val="20"/>
          <w:szCs w:val="20"/>
          <w:lang w:eastAsia="en-GB"/>
        </w:rPr>
        <w:sym w:font="Symbol" w:char="F067"/>
      </w:r>
      <w:r w:rsidR="000A22C2" w:rsidRPr="008D4ABD">
        <w:rPr>
          <w:sz w:val="20"/>
          <w:szCs w:val="20"/>
          <w:lang w:eastAsia="en-GB"/>
        </w:rPr>
        <w:t xml:space="preserve"> ) </w:t>
      </w:r>
      <w:r w:rsidRPr="00393759">
        <w:rPr>
          <w:sz w:val="20"/>
          <w:szCs w:val="20"/>
          <w:lang w:eastAsia="en-GB"/>
        </w:rPr>
        <w:pict>
          <v:shape id="_x0000_i1033" type="#_x0000_t75" style="width:16pt;height:16pt" fillcolor="window">
            <v:imagedata r:id="rId16" o:title=""/>
          </v:shape>
        </w:pict>
      </w:r>
      <w:r w:rsidR="000A22C2" w:rsidRPr="008D4ABD">
        <w:rPr>
          <w:sz w:val="20"/>
          <w:szCs w:val="20"/>
          <w:lang w:eastAsia="en-GB"/>
        </w:rPr>
        <w:t>U      ------</w:t>
      </w:r>
      <w:r w:rsidRPr="00393759">
        <w:rPr>
          <w:sz w:val="20"/>
          <w:szCs w:val="20"/>
          <w:lang w:eastAsia="en-GB"/>
        </w:rPr>
        <w:pict>
          <v:shape id="_x0000_i1034" type="#_x0000_t75" style="width:16pt;height:23.1pt" fillcolor="window">
            <v:imagedata r:id="rId17" o:title=""/>
          </v:shape>
        </w:pict>
      </w:r>
      <w:r w:rsidR="000A22C2" w:rsidRPr="008D4ABD">
        <w:rPr>
          <w:sz w:val="20"/>
          <w:szCs w:val="20"/>
          <w:lang w:eastAsia="en-GB"/>
        </w:rPr>
        <w:t xml:space="preserve"> </w:t>
      </w:r>
      <w:r w:rsidRPr="00393759">
        <w:rPr>
          <w:sz w:val="20"/>
          <w:szCs w:val="20"/>
          <w:lang w:eastAsia="en-GB"/>
        </w:rPr>
        <w:pict>
          <v:shape id="_x0000_i1035" type="#_x0000_t75" style="width:16pt;height:16pt" fillcolor="window">
            <v:imagedata r:id="rId13" o:title=""/>
          </v:shape>
        </w:pict>
      </w:r>
      <w:r w:rsidR="000A22C2" w:rsidRPr="008D4ABD">
        <w:rPr>
          <w:sz w:val="20"/>
          <w:szCs w:val="20"/>
          <w:lang w:eastAsia="en-GB"/>
        </w:rPr>
        <w:t>Np           E</w:t>
      </w:r>
      <w:r w:rsidRPr="00393759">
        <w:rPr>
          <w:sz w:val="20"/>
          <w:szCs w:val="20"/>
          <w:lang w:eastAsia="en-GB"/>
        </w:rPr>
        <w:pict>
          <v:shape id="_x0000_i1036" type="#_x0000_t75" style="width:8pt;height:17.8pt" fillcolor="window">
            <v:imagedata r:id="rId18" o:title=""/>
          </v:shape>
        </w:pict>
      </w:r>
      <w:r w:rsidR="000A22C2" w:rsidRPr="008D4ABD">
        <w:rPr>
          <w:sz w:val="20"/>
          <w:szCs w:val="20"/>
          <w:lang w:eastAsia="en-GB"/>
        </w:rPr>
        <w:t>= 106 keV</w:t>
      </w:r>
    </w:p>
    <w:p w:rsidR="000A22C2" w:rsidRPr="008D4ABD" w:rsidRDefault="00393759" w:rsidP="008D4ABD">
      <w:pPr>
        <w:spacing w:before="100" w:beforeAutospacing="1" w:after="100" w:afterAutospacing="1" w:line="360" w:lineRule="auto"/>
        <w:jc w:val="right"/>
        <w:rPr>
          <w:i/>
          <w:iCs/>
          <w:sz w:val="20"/>
          <w:szCs w:val="20"/>
          <w:lang w:eastAsia="en-GB"/>
        </w:rPr>
      </w:pPr>
      <w:r w:rsidRPr="00393759">
        <w:rPr>
          <w:sz w:val="20"/>
          <w:szCs w:val="20"/>
          <w:lang w:eastAsia="en-GB"/>
        </w:rPr>
        <w:pict>
          <v:shape id="_x0000_i1037" type="#_x0000_t75" style="width:16pt;height:16pt" fillcolor="window">
            <v:imagedata r:id="rId19" o:title=""/>
          </v:shape>
        </w:pict>
      </w:r>
      <w:r w:rsidR="000A22C2" w:rsidRPr="008D4ABD">
        <w:rPr>
          <w:sz w:val="20"/>
          <w:szCs w:val="20"/>
          <w:lang w:eastAsia="en-GB"/>
        </w:rPr>
        <w:t xml:space="preserve">Th (n, </w:t>
      </w:r>
      <w:r w:rsidR="000A22C2" w:rsidRPr="008D4ABD">
        <w:rPr>
          <w:sz w:val="20"/>
          <w:szCs w:val="20"/>
          <w:lang w:eastAsia="en-GB"/>
        </w:rPr>
        <w:sym w:font="Symbol" w:char="F067"/>
      </w:r>
      <w:r w:rsidR="000A22C2" w:rsidRPr="008D4ABD">
        <w:rPr>
          <w:sz w:val="20"/>
          <w:szCs w:val="20"/>
          <w:lang w:eastAsia="en-GB"/>
        </w:rPr>
        <w:t xml:space="preserve">) </w:t>
      </w:r>
      <w:r w:rsidRPr="00393759">
        <w:rPr>
          <w:sz w:val="20"/>
          <w:szCs w:val="20"/>
          <w:lang w:eastAsia="en-GB"/>
        </w:rPr>
        <w:pict>
          <v:shape id="_x0000_i1038" type="#_x0000_t75" style="width:14.2pt;height:16pt" fillcolor="window">
            <v:imagedata r:id="rId20" o:title=""/>
          </v:shape>
        </w:pict>
      </w:r>
      <w:r w:rsidR="000A22C2" w:rsidRPr="008D4ABD">
        <w:rPr>
          <w:sz w:val="20"/>
          <w:szCs w:val="20"/>
          <w:lang w:eastAsia="en-GB"/>
        </w:rPr>
        <w:t>Th    -----</w:t>
      </w:r>
      <w:r w:rsidRPr="00393759">
        <w:rPr>
          <w:sz w:val="20"/>
          <w:szCs w:val="20"/>
          <w:lang w:eastAsia="en-GB"/>
        </w:rPr>
        <w:pict>
          <v:shape id="_x0000_i1039" type="#_x0000_t75" style="width:16pt;height:23.1pt" fillcolor="window">
            <v:imagedata r:id="rId17" o:title=""/>
          </v:shape>
        </w:pict>
      </w:r>
      <w:r w:rsidR="000A22C2" w:rsidRPr="008D4ABD">
        <w:rPr>
          <w:sz w:val="20"/>
          <w:szCs w:val="20"/>
          <w:lang w:eastAsia="en-GB"/>
        </w:rPr>
        <w:t xml:space="preserve">    </w:t>
      </w:r>
      <w:r w:rsidRPr="00393759">
        <w:rPr>
          <w:sz w:val="20"/>
          <w:szCs w:val="20"/>
          <w:lang w:eastAsia="en-GB"/>
        </w:rPr>
        <w:pict>
          <v:shape id="_x0000_i1040" type="#_x0000_t75" style="width:14.2pt;height:16pt" fillcolor="window">
            <v:imagedata r:id="rId14" o:title=""/>
          </v:shape>
        </w:pict>
      </w:r>
      <w:r w:rsidR="000A22C2" w:rsidRPr="008D4ABD">
        <w:rPr>
          <w:sz w:val="20"/>
          <w:szCs w:val="20"/>
          <w:lang w:eastAsia="en-GB"/>
        </w:rPr>
        <w:t>Pa           E</w:t>
      </w:r>
      <w:r w:rsidRPr="00393759">
        <w:rPr>
          <w:sz w:val="20"/>
          <w:szCs w:val="20"/>
          <w:lang w:eastAsia="en-GB"/>
        </w:rPr>
        <w:pict>
          <v:shape id="_x0000_i1041" type="#_x0000_t75" style="width:8pt;height:17.8pt" fillcolor="window">
            <v:imagedata r:id="rId21" o:title=""/>
          </v:shape>
        </w:pict>
      </w:r>
      <w:r w:rsidR="000A22C2" w:rsidRPr="008D4ABD">
        <w:rPr>
          <w:sz w:val="20"/>
          <w:szCs w:val="20"/>
          <w:lang w:eastAsia="en-GB"/>
        </w:rPr>
        <w:t>=  312 keV</w:t>
      </w:r>
    </w:p>
    <w:p w:rsidR="000A22C2" w:rsidRPr="008D4ABD" w:rsidRDefault="000A22C2" w:rsidP="008D4ABD">
      <w:pPr>
        <w:autoSpaceDE w:val="0"/>
        <w:autoSpaceDN w:val="0"/>
        <w:bidi w:val="0"/>
        <w:adjustRightInd w:val="0"/>
        <w:spacing w:before="100" w:beforeAutospacing="1" w:after="100" w:afterAutospacing="1" w:line="360" w:lineRule="auto"/>
        <w:jc w:val="both"/>
        <w:rPr>
          <w:rStyle w:val="word-border"/>
          <w:rFonts w:eastAsiaTheme="majorEastAsia"/>
          <w:color w:val="0000FF"/>
          <w:sz w:val="20"/>
          <w:szCs w:val="20"/>
        </w:rPr>
      </w:pPr>
      <w:r w:rsidRPr="008D4ABD">
        <w:rPr>
          <w:sz w:val="20"/>
          <w:szCs w:val="20"/>
        </w:rPr>
        <w:t xml:space="preserve">The results of natural radionuclides concentration in Portland and white cement </w:t>
      </w:r>
      <w:r w:rsidRPr="008D4ABD">
        <w:rPr>
          <w:noProof/>
          <w:sz w:val="20"/>
          <w:szCs w:val="20"/>
        </w:rPr>
        <w:t>are presented</w:t>
      </w:r>
      <w:r w:rsidRPr="008D4ABD">
        <w:rPr>
          <w:sz w:val="20"/>
          <w:szCs w:val="20"/>
        </w:rPr>
        <w:t xml:space="preserve"> in </w:t>
      </w:r>
      <w:r w:rsidRPr="008D4ABD">
        <w:rPr>
          <w:color w:val="0000FF"/>
          <w:sz w:val="20"/>
          <w:szCs w:val="20"/>
        </w:rPr>
        <w:t>Table 3.</w:t>
      </w:r>
      <w:r w:rsidRPr="008D4ABD">
        <w:rPr>
          <w:sz w:val="20"/>
          <w:szCs w:val="20"/>
        </w:rPr>
        <w:t xml:space="preserve"> The average values for </w:t>
      </w:r>
      <w:r w:rsidRPr="008D4ABD">
        <w:rPr>
          <w:sz w:val="20"/>
          <w:szCs w:val="20"/>
          <w:vertAlign w:val="superscript"/>
        </w:rPr>
        <w:t>226</w:t>
      </w:r>
      <w:r w:rsidRPr="008D4ABD">
        <w:rPr>
          <w:sz w:val="20"/>
          <w:szCs w:val="20"/>
        </w:rPr>
        <w:t xml:space="preserve">Ra, </w:t>
      </w:r>
      <w:r w:rsidRPr="008D4ABD">
        <w:rPr>
          <w:sz w:val="20"/>
          <w:szCs w:val="20"/>
          <w:vertAlign w:val="superscript"/>
        </w:rPr>
        <w:t>232</w:t>
      </w:r>
      <w:r w:rsidRPr="008D4ABD">
        <w:rPr>
          <w:sz w:val="20"/>
          <w:szCs w:val="20"/>
        </w:rPr>
        <w:t xml:space="preserve">Th and </w:t>
      </w:r>
      <w:r w:rsidRPr="008D4ABD">
        <w:rPr>
          <w:sz w:val="20"/>
          <w:szCs w:val="20"/>
          <w:vertAlign w:val="superscript"/>
        </w:rPr>
        <w:t>40</w:t>
      </w:r>
      <w:r w:rsidRPr="008D4ABD">
        <w:rPr>
          <w:sz w:val="20"/>
          <w:szCs w:val="20"/>
        </w:rPr>
        <w:t>K  are 35.60 , 43.17, 82.08 Bq·kg</w:t>
      </w:r>
      <w:r w:rsidRPr="008D4ABD">
        <w:rPr>
          <w:sz w:val="20"/>
          <w:szCs w:val="20"/>
          <w:vertAlign w:val="superscript"/>
        </w:rPr>
        <w:t xml:space="preserve">_1 </w:t>
      </w:r>
      <w:r w:rsidRPr="008D4ABD">
        <w:rPr>
          <w:sz w:val="20"/>
          <w:szCs w:val="20"/>
        </w:rPr>
        <w:t>for Portland cement and 28.53, 43.46, 67.38 Bq·kg</w:t>
      </w:r>
      <w:r w:rsidRPr="008D4ABD">
        <w:rPr>
          <w:sz w:val="20"/>
          <w:szCs w:val="20"/>
          <w:vertAlign w:val="superscript"/>
        </w:rPr>
        <w:t xml:space="preserve">_1 </w:t>
      </w:r>
      <w:r w:rsidRPr="008D4ABD">
        <w:rPr>
          <w:sz w:val="20"/>
          <w:szCs w:val="20"/>
        </w:rPr>
        <w:t xml:space="preserve">for white cement. The obtained results show </w:t>
      </w:r>
      <w:r w:rsidRPr="008D4ABD">
        <w:rPr>
          <w:noProof/>
          <w:sz w:val="20"/>
          <w:szCs w:val="20"/>
        </w:rPr>
        <w:t>that</w:t>
      </w:r>
      <w:r w:rsidRPr="008D4ABD">
        <w:rPr>
          <w:sz w:val="20"/>
          <w:szCs w:val="20"/>
        </w:rPr>
        <w:t xml:space="preserve"> the radionuclide concentrations in the Portland and white cement are below the world averages for building </w:t>
      </w:r>
      <w:r w:rsidRPr="008D4ABD">
        <w:rPr>
          <w:noProof/>
          <w:sz w:val="20"/>
          <w:szCs w:val="20"/>
        </w:rPr>
        <w:t>materials which</w:t>
      </w:r>
      <w:r w:rsidRPr="008D4ABD">
        <w:rPr>
          <w:sz w:val="20"/>
          <w:szCs w:val="20"/>
        </w:rPr>
        <w:t xml:space="preserve"> are 50, 50 and 500 (Bq.kg</w:t>
      </w:r>
      <w:r w:rsidRPr="008D4ABD">
        <w:rPr>
          <w:sz w:val="20"/>
          <w:szCs w:val="20"/>
          <w:vertAlign w:val="superscript"/>
        </w:rPr>
        <w:t>-1</w:t>
      </w:r>
      <w:r w:rsidRPr="008D4ABD">
        <w:rPr>
          <w:sz w:val="20"/>
          <w:szCs w:val="20"/>
        </w:rPr>
        <w:t xml:space="preserve">) for </w:t>
      </w:r>
      <w:r w:rsidRPr="008D4ABD">
        <w:rPr>
          <w:sz w:val="20"/>
          <w:szCs w:val="20"/>
          <w:vertAlign w:val="superscript"/>
        </w:rPr>
        <w:t>226</w:t>
      </w:r>
      <w:r w:rsidRPr="008D4ABD">
        <w:rPr>
          <w:sz w:val="20"/>
          <w:szCs w:val="20"/>
        </w:rPr>
        <w:t xml:space="preserve">Ra, </w:t>
      </w:r>
      <w:r w:rsidRPr="008D4ABD">
        <w:rPr>
          <w:noProof/>
          <w:sz w:val="20"/>
          <w:szCs w:val="20"/>
          <w:vertAlign w:val="superscript"/>
        </w:rPr>
        <w:t>232</w:t>
      </w:r>
      <w:r w:rsidRPr="008D4ABD">
        <w:rPr>
          <w:noProof/>
          <w:sz w:val="20"/>
          <w:szCs w:val="20"/>
        </w:rPr>
        <w:t>Th</w:t>
      </w:r>
      <w:r w:rsidRPr="008D4ABD">
        <w:rPr>
          <w:sz w:val="20"/>
          <w:szCs w:val="20"/>
        </w:rPr>
        <w:t xml:space="preserve"> and </w:t>
      </w:r>
      <w:r w:rsidRPr="008D4ABD">
        <w:rPr>
          <w:sz w:val="20"/>
          <w:szCs w:val="20"/>
          <w:vertAlign w:val="superscript"/>
        </w:rPr>
        <w:t>40</w:t>
      </w:r>
      <w:r w:rsidRPr="008D4ABD">
        <w:rPr>
          <w:sz w:val="20"/>
          <w:szCs w:val="20"/>
        </w:rPr>
        <w:t xml:space="preserve">K, respectively </w:t>
      </w:r>
      <w:r w:rsidR="00393759" w:rsidRPr="008D4ABD">
        <w:rPr>
          <w:color w:val="0000FF"/>
          <w:sz w:val="20"/>
          <w:szCs w:val="20"/>
        </w:rPr>
        <w:fldChar w:fldCharType="begin"/>
      </w:r>
      <w:r w:rsidR="007C302E" w:rsidRPr="008D4ABD">
        <w:rPr>
          <w:color w:val="0000FF"/>
          <w:sz w:val="20"/>
          <w:szCs w:val="20"/>
        </w:rPr>
        <w:instrText xml:space="preserve"> ADDIN EN.CITE &lt;EndNote&gt;&lt;Cite&gt;&lt;Author&gt;UNSCEAR&lt;/Author&gt;&lt;Year&gt;2000&lt;/Year&gt;&lt;RecNum&gt;25&lt;/RecNum&gt;&lt;DisplayText&gt;(UNSCEAR 2000)&lt;/DisplayText&gt;&lt;record&gt;&lt;rec-number&gt;25&lt;/rec-number&gt;&lt;foreign-keys&gt;&lt;key app="EN" db-id="2drz5z9x85ssfwetd95p2s2tvped509d5wpa" timestamp="1458475438"&gt;25&lt;/key&gt;&lt;/foreign-keys&gt;&lt;ref-type name="Report"&gt;27&lt;/ref-type&gt;&lt;contributors&gt;&lt;authors&gt;&lt;author&gt;UNSCEAR, United Nations Scientific Committee on the Effects of Atomic Radiation &lt;/author&gt;&lt;/authors&gt;&lt;secondary-authors&gt;&lt;author&gt;UNSCEAR&lt;/author&gt;&lt;/secondary-authors&gt;&lt;/contributors&gt;&lt;titles&gt;&lt;title&gt;Sources and effects of ionizing radiation&lt;/title&gt;&lt;/titles&gt;&lt;dates&gt;&lt;year&gt;2000&lt;/year&gt;&lt;/dates&gt;&lt;pub-location&gt;New York&lt;/pub-location&gt;&lt;publisher&gt;UNSCEAR&lt;/publisher&gt;&lt;urls&gt;&lt;/urls&gt;&lt;/record&gt;&lt;/Cite&gt;&lt;/EndNote&gt;</w:instrText>
      </w:r>
      <w:r w:rsidR="00393759" w:rsidRPr="008D4ABD">
        <w:rPr>
          <w:color w:val="0000FF"/>
          <w:sz w:val="20"/>
          <w:szCs w:val="20"/>
        </w:rPr>
        <w:fldChar w:fldCharType="separate"/>
      </w:r>
      <w:r w:rsidR="0010347F" w:rsidRPr="008D4ABD">
        <w:rPr>
          <w:noProof/>
          <w:color w:val="0000FF"/>
          <w:sz w:val="20"/>
          <w:szCs w:val="20"/>
        </w:rPr>
        <w:t>(UNSCEAR 2000)</w:t>
      </w:r>
      <w:r w:rsidR="00393759" w:rsidRPr="008D4ABD">
        <w:rPr>
          <w:color w:val="0000FF"/>
          <w:sz w:val="20"/>
          <w:szCs w:val="20"/>
        </w:rPr>
        <w:fldChar w:fldCharType="end"/>
      </w:r>
      <w:r w:rsidRPr="008D4ABD">
        <w:rPr>
          <w:color w:val="0000FF"/>
          <w:sz w:val="20"/>
          <w:szCs w:val="20"/>
        </w:rPr>
        <w:t xml:space="preserve">. Table </w:t>
      </w:r>
      <w:r w:rsidR="006F1F69" w:rsidRPr="008D4ABD">
        <w:rPr>
          <w:color w:val="0000FF"/>
          <w:sz w:val="20"/>
          <w:szCs w:val="20"/>
        </w:rPr>
        <w:t>4</w:t>
      </w:r>
      <w:r w:rsidRPr="008D4ABD">
        <w:rPr>
          <w:sz w:val="20"/>
          <w:szCs w:val="20"/>
        </w:rPr>
        <w:t xml:space="preserve"> shows </w:t>
      </w:r>
      <w:r w:rsidRPr="008D4ABD">
        <w:rPr>
          <w:noProof/>
          <w:sz w:val="20"/>
          <w:szCs w:val="20"/>
        </w:rPr>
        <w:t>a  comparison</w:t>
      </w:r>
      <w:r w:rsidRPr="008D4ABD">
        <w:rPr>
          <w:sz w:val="20"/>
          <w:szCs w:val="20"/>
        </w:rPr>
        <w:t xml:space="preserve"> between the average concentration values from the present study with similar studies performed in other countries.  From </w:t>
      </w:r>
      <w:r w:rsidRPr="008D4ABD">
        <w:rPr>
          <w:noProof/>
          <w:color w:val="0000FF"/>
          <w:sz w:val="20"/>
          <w:szCs w:val="20"/>
        </w:rPr>
        <w:t>Table</w:t>
      </w:r>
      <w:r w:rsidRPr="008D4ABD">
        <w:rPr>
          <w:color w:val="0000FF"/>
          <w:sz w:val="20"/>
          <w:szCs w:val="20"/>
        </w:rPr>
        <w:t xml:space="preserve"> </w:t>
      </w:r>
      <w:r w:rsidR="006F1F69" w:rsidRPr="008D4ABD">
        <w:rPr>
          <w:color w:val="0000FF"/>
          <w:sz w:val="20"/>
          <w:szCs w:val="20"/>
        </w:rPr>
        <w:t>4</w:t>
      </w:r>
      <w:r w:rsidRPr="008D4ABD">
        <w:rPr>
          <w:sz w:val="20"/>
          <w:szCs w:val="20"/>
        </w:rPr>
        <w:t xml:space="preserve">, the activity concentrations of </w:t>
      </w:r>
      <w:r w:rsidRPr="008D4ABD">
        <w:rPr>
          <w:sz w:val="20"/>
          <w:szCs w:val="20"/>
          <w:vertAlign w:val="superscript"/>
        </w:rPr>
        <w:t>226</w:t>
      </w:r>
      <w:r w:rsidRPr="008D4ABD">
        <w:rPr>
          <w:sz w:val="20"/>
          <w:szCs w:val="20"/>
        </w:rPr>
        <w:t xml:space="preserve">Ra, </w:t>
      </w:r>
      <w:r w:rsidRPr="008D4ABD">
        <w:rPr>
          <w:noProof/>
          <w:sz w:val="20"/>
          <w:szCs w:val="20"/>
          <w:vertAlign w:val="superscript"/>
        </w:rPr>
        <w:t>232</w:t>
      </w:r>
      <w:r w:rsidRPr="008D4ABD">
        <w:rPr>
          <w:noProof/>
          <w:sz w:val="20"/>
          <w:szCs w:val="20"/>
        </w:rPr>
        <w:t>Th</w:t>
      </w:r>
      <w:r w:rsidRPr="008D4ABD">
        <w:rPr>
          <w:sz w:val="20"/>
          <w:szCs w:val="20"/>
        </w:rPr>
        <w:t xml:space="preserve"> and</w:t>
      </w:r>
      <w:r w:rsidRPr="008D4ABD">
        <w:rPr>
          <w:sz w:val="20"/>
          <w:szCs w:val="20"/>
          <w:vertAlign w:val="superscript"/>
        </w:rPr>
        <w:t xml:space="preserve"> 40</w:t>
      </w:r>
      <w:r w:rsidRPr="008D4ABD">
        <w:rPr>
          <w:sz w:val="20"/>
          <w:szCs w:val="20"/>
        </w:rPr>
        <w:t xml:space="preserve">K </w:t>
      </w:r>
      <w:r w:rsidRPr="008D4ABD">
        <w:rPr>
          <w:rStyle w:val="word-border"/>
          <w:rFonts w:eastAsiaTheme="majorEastAsia"/>
          <w:noProof/>
          <w:sz w:val="20"/>
          <w:szCs w:val="20"/>
        </w:rPr>
        <w:t>for</w:t>
      </w:r>
      <w:r w:rsidRPr="008D4ABD">
        <w:rPr>
          <w:sz w:val="20"/>
          <w:szCs w:val="20"/>
        </w:rPr>
        <w:t xml:space="preserve"> </w:t>
      </w:r>
      <w:r w:rsidRPr="008D4ABD">
        <w:rPr>
          <w:rStyle w:val="word-border"/>
          <w:rFonts w:eastAsiaTheme="majorEastAsia"/>
          <w:noProof/>
          <w:sz w:val="20"/>
          <w:szCs w:val="20"/>
        </w:rPr>
        <w:t>Portland</w:t>
      </w:r>
      <w:r w:rsidRPr="008D4ABD">
        <w:rPr>
          <w:sz w:val="20"/>
          <w:szCs w:val="20"/>
        </w:rPr>
        <w:t xml:space="preserve"> and white </w:t>
      </w:r>
      <w:r w:rsidRPr="008D4ABD">
        <w:rPr>
          <w:rStyle w:val="word-border"/>
          <w:rFonts w:eastAsiaTheme="majorEastAsia"/>
          <w:sz w:val="20"/>
          <w:szCs w:val="20"/>
        </w:rPr>
        <w:t>cement</w:t>
      </w:r>
      <w:r w:rsidRPr="008D4ABD">
        <w:rPr>
          <w:sz w:val="20"/>
          <w:szCs w:val="20"/>
        </w:rPr>
        <w:t xml:space="preserve"> were comparable with the results of similar studies undertaken in other </w:t>
      </w:r>
      <w:r w:rsidRPr="008D4ABD">
        <w:rPr>
          <w:noProof/>
          <w:sz w:val="20"/>
          <w:szCs w:val="20"/>
        </w:rPr>
        <w:t>countries</w:t>
      </w:r>
      <w:r w:rsidRPr="008D4ABD">
        <w:rPr>
          <w:rStyle w:val="word-border"/>
          <w:rFonts w:eastAsiaTheme="majorEastAsia"/>
          <w:noProof/>
          <w:sz w:val="20"/>
          <w:szCs w:val="20"/>
        </w:rPr>
        <w:t>.</w:t>
      </w:r>
      <w:r w:rsidRPr="008D4ABD">
        <w:rPr>
          <w:sz w:val="20"/>
          <w:szCs w:val="20"/>
        </w:rPr>
        <w:t> </w:t>
      </w:r>
      <w:r w:rsidRPr="008D4ABD">
        <w:rPr>
          <w:rStyle w:val="word-border"/>
          <w:rFonts w:eastAsiaTheme="majorEastAsia"/>
          <w:sz w:val="20"/>
          <w:szCs w:val="20"/>
        </w:rPr>
        <w:t>The</w:t>
      </w:r>
      <w:r w:rsidRPr="008D4ABD">
        <w:rPr>
          <w:sz w:val="20"/>
          <w:szCs w:val="20"/>
        </w:rPr>
        <w:t xml:space="preserve"> </w:t>
      </w:r>
      <w:r w:rsidRPr="008D4ABD">
        <w:rPr>
          <w:rStyle w:val="word-border"/>
          <w:rFonts w:eastAsiaTheme="majorEastAsia"/>
          <w:sz w:val="20"/>
          <w:szCs w:val="20"/>
        </w:rPr>
        <w:t>activity</w:t>
      </w:r>
      <w:r w:rsidRPr="008D4ABD">
        <w:rPr>
          <w:sz w:val="20"/>
          <w:szCs w:val="20"/>
        </w:rPr>
        <w:t xml:space="preserve"> </w:t>
      </w:r>
      <w:r w:rsidRPr="008D4ABD">
        <w:rPr>
          <w:rStyle w:val="word-border"/>
          <w:rFonts w:eastAsiaTheme="majorEastAsia"/>
          <w:sz w:val="20"/>
          <w:szCs w:val="20"/>
        </w:rPr>
        <w:t>concentration</w:t>
      </w:r>
      <w:r w:rsidRPr="008D4ABD">
        <w:rPr>
          <w:sz w:val="20"/>
          <w:szCs w:val="20"/>
        </w:rPr>
        <w:t xml:space="preserve"> </w:t>
      </w:r>
      <w:r w:rsidRPr="008D4ABD">
        <w:rPr>
          <w:rStyle w:val="word-border"/>
          <w:rFonts w:eastAsiaTheme="majorEastAsia"/>
          <w:sz w:val="20"/>
          <w:szCs w:val="20"/>
        </w:rPr>
        <w:t>in</w:t>
      </w:r>
      <w:r w:rsidRPr="008D4ABD">
        <w:rPr>
          <w:sz w:val="20"/>
          <w:szCs w:val="20"/>
        </w:rPr>
        <w:t xml:space="preserve"> </w:t>
      </w:r>
      <w:r w:rsidRPr="008D4ABD">
        <w:rPr>
          <w:rStyle w:val="word-border"/>
          <w:rFonts w:eastAsiaTheme="majorEastAsia"/>
          <w:sz w:val="20"/>
          <w:szCs w:val="20"/>
        </w:rPr>
        <w:t>Portland</w:t>
      </w:r>
      <w:r w:rsidRPr="008D4ABD">
        <w:rPr>
          <w:sz w:val="20"/>
          <w:szCs w:val="20"/>
        </w:rPr>
        <w:t xml:space="preserve"> </w:t>
      </w:r>
      <w:r w:rsidRPr="008D4ABD">
        <w:rPr>
          <w:rStyle w:val="word-border"/>
          <w:rFonts w:eastAsiaTheme="majorEastAsia"/>
          <w:sz w:val="20"/>
          <w:szCs w:val="20"/>
        </w:rPr>
        <w:t>cement</w:t>
      </w:r>
      <w:r w:rsidRPr="008D4ABD">
        <w:rPr>
          <w:sz w:val="20"/>
          <w:szCs w:val="20"/>
        </w:rPr>
        <w:t xml:space="preserve"> </w:t>
      </w:r>
      <w:r w:rsidRPr="008D4ABD">
        <w:rPr>
          <w:rStyle w:val="word-border"/>
          <w:rFonts w:eastAsiaTheme="majorEastAsia"/>
          <w:sz w:val="20"/>
          <w:szCs w:val="20"/>
        </w:rPr>
        <w:t>changes</w:t>
      </w:r>
      <w:r w:rsidRPr="008D4ABD">
        <w:rPr>
          <w:sz w:val="20"/>
          <w:szCs w:val="20"/>
        </w:rPr>
        <w:t xml:space="preserve"> </w:t>
      </w:r>
      <w:r w:rsidRPr="008D4ABD">
        <w:rPr>
          <w:rStyle w:val="word-border"/>
          <w:rFonts w:eastAsiaTheme="majorEastAsia"/>
          <w:sz w:val="20"/>
          <w:szCs w:val="20"/>
        </w:rPr>
        <w:t>from</w:t>
      </w:r>
      <w:r w:rsidRPr="008D4ABD">
        <w:rPr>
          <w:sz w:val="20"/>
          <w:szCs w:val="20"/>
        </w:rPr>
        <w:t xml:space="preserve"> </w:t>
      </w:r>
      <w:r w:rsidRPr="008D4ABD">
        <w:rPr>
          <w:rStyle w:val="word-border"/>
          <w:rFonts w:eastAsiaTheme="majorEastAsia"/>
          <w:sz w:val="20"/>
          <w:szCs w:val="20"/>
        </w:rPr>
        <w:t>one</w:t>
      </w:r>
      <w:r w:rsidRPr="008D4ABD">
        <w:rPr>
          <w:sz w:val="20"/>
          <w:szCs w:val="20"/>
        </w:rPr>
        <w:t xml:space="preserve"> </w:t>
      </w:r>
      <w:r w:rsidRPr="008D4ABD">
        <w:rPr>
          <w:rStyle w:val="word-border"/>
          <w:rFonts w:eastAsiaTheme="majorEastAsia"/>
          <w:sz w:val="20"/>
          <w:szCs w:val="20"/>
        </w:rPr>
        <w:t>country</w:t>
      </w:r>
      <w:r w:rsidRPr="008D4ABD">
        <w:rPr>
          <w:sz w:val="20"/>
          <w:szCs w:val="20"/>
        </w:rPr>
        <w:t xml:space="preserve"> </w:t>
      </w:r>
      <w:r w:rsidRPr="008D4ABD">
        <w:rPr>
          <w:rStyle w:val="word-border"/>
          <w:rFonts w:eastAsiaTheme="majorEastAsia"/>
          <w:sz w:val="20"/>
          <w:szCs w:val="20"/>
        </w:rPr>
        <w:t>to</w:t>
      </w:r>
      <w:r w:rsidRPr="008D4ABD">
        <w:rPr>
          <w:sz w:val="20"/>
          <w:szCs w:val="20"/>
        </w:rPr>
        <w:t xml:space="preserve"> </w:t>
      </w:r>
      <w:r w:rsidRPr="008D4ABD">
        <w:rPr>
          <w:noProof/>
          <w:sz w:val="20"/>
          <w:szCs w:val="20"/>
        </w:rPr>
        <w:t>a</w:t>
      </w:r>
      <w:r w:rsidRPr="008D4ABD">
        <w:rPr>
          <w:rStyle w:val="word-border"/>
          <w:rFonts w:eastAsiaTheme="majorEastAsia"/>
          <w:noProof/>
          <w:sz w:val="20"/>
          <w:szCs w:val="20"/>
        </w:rPr>
        <w:t>nother</w:t>
      </w:r>
      <w:r w:rsidRPr="008D4ABD">
        <w:rPr>
          <w:sz w:val="20"/>
          <w:szCs w:val="20"/>
        </w:rPr>
        <w:t xml:space="preserve"> </w:t>
      </w:r>
      <w:r w:rsidR="00E85337" w:rsidRPr="008D4ABD">
        <w:rPr>
          <w:rStyle w:val="word-border"/>
          <w:rFonts w:eastAsiaTheme="majorEastAsia"/>
          <w:sz w:val="20"/>
          <w:szCs w:val="20"/>
        </w:rPr>
        <w:t xml:space="preserve">with consideration of </w:t>
      </w:r>
      <w:r w:rsidRPr="008D4ABD">
        <w:rPr>
          <w:rStyle w:val="word-border"/>
          <w:rFonts w:eastAsiaTheme="majorEastAsia"/>
          <w:sz w:val="20"/>
          <w:szCs w:val="20"/>
        </w:rPr>
        <w:t>various</w:t>
      </w:r>
      <w:r w:rsidRPr="008D4ABD">
        <w:rPr>
          <w:sz w:val="20"/>
          <w:szCs w:val="20"/>
        </w:rPr>
        <w:t xml:space="preserve"> </w:t>
      </w:r>
      <w:r w:rsidRPr="008D4ABD">
        <w:rPr>
          <w:rStyle w:val="word-border"/>
          <w:rFonts w:eastAsiaTheme="majorEastAsia"/>
          <w:sz w:val="20"/>
          <w:szCs w:val="20"/>
        </w:rPr>
        <w:t>materials</w:t>
      </w:r>
      <w:r w:rsidRPr="008D4ABD">
        <w:rPr>
          <w:sz w:val="20"/>
          <w:szCs w:val="20"/>
        </w:rPr>
        <w:t xml:space="preserve"> </w:t>
      </w:r>
      <w:r w:rsidRPr="008D4ABD">
        <w:rPr>
          <w:rStyle w:val="word-border"/>
          <w:rFonts w:eastAsiaTheme="majorEastAsia"/>
          <w:sz w:val="20"/>
          <w:szCs w:val="20"/>
        </w:rPr>
        <w:t>used</w:t>
      </w:r>
      <w:r w:rsidRPr="008D4ABD">
        <w:rPr>
          <w:sz w:val="20"/>
          <w:szCs w:val="20"/>
        </w:rPr>
        <w:t xml:space="preserve"> </w:t>
      </w:r>
      <w:r w:rsidRPr="008D4ABD">
        <w:rPr>
          <w:rStyle w:val="word-border"/>
          <w:rFonts w:eastAsiaTheme="majorEastAsia"/>
          <w:sz w:val="20"/>
          <w:szCs w:val="20"/>
        </w:rPr>
        <w:t>in</w:t>
      </w:r>
      <w:r w:rsidRPr="008D4ABD">
        <w:rPr>
          <w:sz w:val="20"/>
          <w:szCs w:val="20"/>
        </w:rPr>
        <w:t xml:space="preserve"> </w:t>
      </w:r>
      <w:r w:rsidRPr="008D4ABD">
        <w:rPr>
          <w:rStyle w:val="word-border"/>
          <w:rFonts w:eastAsiaTheme="majorEastAsia"/>
          <w:sz w:val="20"/>
          <w:szCs w:val="20"/>
        </w:rPr>
        <w:t>cement</w:t>
      </w:r>
      <w:r w:rsidRPr="008D4ABD">
        <w:rPr>
          <w:sz w:val="20"/>
          <w:szCs w:val="20"/>
        </w:rPr>
        <w:t xml:space="preserve"> </w:t>
      </w:r>
      <w:r w:rsidRPr="008D4ABD">
        <w:rPr>
          <w:rStyle w:val="word-border"/>
          <w:rFonts w:eastAsiaTheme="majorEastAsia"/>
          <w:sz w:val="20"/>
          <w:szCs w:val="20"/>
        </w:rPr>
        <w:t xml:space="preserve">production. The contents of </w:t>
      </w:r>
      <w:r w:rsidRPr="008D4ABD">
        <w:rPr>
          <w:rStyle w:val="word-border"/>
          <w:rFonts w:eastAsiaTheme="majorEastAsia"/>
          <w:sz w:val="20"/>
          <w:szCs w:val="20"/>
          <w:vertAlign w:val="superscript"/>
        </w:rPr>
        <w:t>226</w:t>
      </w:r>
      <w:r w:rsidRPr="008D4ABD">
        <w:rPr>
          <w:rStyle w:val="word-border"/>
          <w:rFonts w:eastAsiaTheme="majorEastAsia"/>
          <w:sz w:val="20"/>
          <w:szCs w:val="20"/>
        </w:rPr>
        <w:t xml:space="preserve">Ra, </w:t>
      </w:r>
      <w:r w:rsidRPr="008D4ABD">
        <w:rPr>
          <w:rStyle w:val="word-border"/>
          <w:rFonts w:eastAsiaTheme="majorEastAsia"/>
          <w:noProof/>
          <w:sz w:val="20"/>
          <w:szCs w:val="20"/>
          <w:vertAlign w:val="superscript"/>
        </w:rPr>
        <w:t>232</w:t>
      </w:r>
      <w:r w:rsidRPr="008D4ABD">
        <w:rPr>
          <w:rStyle w:val="word-border"/>
          <w:rFonts w:eastAsiaTheme="majorEastAsia"/>
          <w:noProof/>
          <w:sz w:val="20"/>
          <w:szCs w:val="20"/>
        </w:rPr>
        <w:t>Th</w:t>
      </w:r>
      <w:r w:rsidRPr="008D4ABD">
        <w:rPr>
          <w:rStyle w:val="word-border"/>
          <w:rFonts w:eastAsiaTheme="majorEastAsia"/>
          <w:sz w:val="20"/>
          <w:szCs w:val="20"/>
        </w:rPr>
        <w:t xml:space="preserve"> and </w:t>
      </w:r>
      <w:r w:rsidRPr="008D4ABD">
        <w:rPr>
          <w:rStyle w:val="word-border"/>
          <w:rFonts w:eastAsiaTheme="majorEastAsia"/>
          <w:sz w:val="20"/>
          <w:szCs w:val="20"/>
          <w:vertAlign w:val="superscript"/>
        </w:rPr>
        <w:t>40</w:t>
      </w:r>
      <w:r w:rsidRPr="008D4ABD">
        <w:rPr>
          <w:rStyle w:val="word-border"/>
          <w:rFonts w:eastAsiaTheme="majorEastAsia"/>
          <w:sz w:val="20"/>
          <w:szCs w:val="20"/>
        </w:rPr>
        <w:t xml:space="preserve">K in cement materials depend on their chemical composition that related to geological source and geochemical characteristics. </w:t>
      </w:r>
      <w:r w:rsidR="001F5CFD" w:rsidRPr="008D4ABD">
        <w:rPr>
          <w:rStyle w:val="word-border"/>
          <w:rFonts w:eastAsiaTheme="majorEastAsia"/>
          <w:sz w:val="20"/>
          <w:szCs w:val="20"/>
        </w:rPr>
        <w:t>“</w:t>
      </w:r>
      <w:r w:rsidRPr="008D4ABD">
        <w:rPr>
          <w:rStyle w:val="word-border"/>
          <w:rFonts w:eastAsiaTheme="majorEastAsia"/>
          <w:sz w:val="20"/>
          <w:szCs w:val="20"/>
        </w:rPr>
        <w:t xml:space="preserve">It is important to point out that these values are not representative values </w:t>
      </w:r>
      <w:r w:rsidR="001F5CFD" w:rsidRPr="008D4ABD">
        <w:rPr>
          <w:rStyle w:val="word-border"/>
          <w:rFonts w:eastAsiaTheme="majorEastAsia"/>
          <w:sz w:val="20"/>
          <w:szCs w:val="20"/>
        </w:rPr>
        <w:t>o</w:t>
      </w:r>
      <w:r w:rsidRPr="008D4ABD">
        <w:rPr>
          <w:rStyle w:val="word-border"/>
          <w:rFonts w:eastAsiaTheme="majorEastAsia"/>
          <w:sz w:val="20"/>
          <w:szCs w:val="20"/>
        </w:rPr>
        <w:t xml:space="preserve">f the countries mentioned but are specific to the regions from where the samples </w:t>
      </w:r>
      <w:r w:rsidRPr="008D4ABD">
        <w:rPr>
          <w:rStyle w:val="word-border"/>
          <w:rFonts w:eastAsiaTheme="majorEastAsia"/>
          <w:noProof/>
          <w:sz w:val="20"/>
          <w:szCs w:val="20"/>
        </w:rPr>
        <w:t>were collected</w:t>
      </w:r>
      <w:r w:rsidRPr="008D4ABD">
        <w:rPr>
          <w:rStyle w:val="word-border"/>
          <w:rFonts w:eastAsiaTheme="majorEastAsia"/>
          <w:sz w:val="20"/>
          <w:szCs w:val="20"/>
        </w:rPr>
        <w:t xml:space="preserve">. Radium, </w:t>
      </w:r>
      <w:r w:rsidRPr="008D4ABD">
        <w:rPr>
          <w:rStyle w:val="word-border"/>
          <w:rFonts w:eastAsiaTheme="majorEastAsia"/>
          <w:noProof/>
          <w:sz w:val="20"/>
          <w:szCs w:val="20"/>
        </w:rPr>
        <w:t>thorium</w:t>
      </w:r>
      <w:r w:rsidR="008C1ADE" w:rsidRPr="008D4ABD">
        <w:rPr>
          <w:rStyle w:val="word-border"/>
          <w:rFonts w:eastAsiaTheme="majorEastAsia"/>
          <w:noProof/>
          <w:sz w:val="20"/>
          <w:szCs w:val="20"/>
        </w:rPr>
        <w:t>,</w:t>
      </w:r>
      <w:r w:rsidRPr="008D4ABD">
        <w:rPr>
          <w:rStyle w:val="word-border"/>
          <w:rFonts w:eastAsiaTheme="majorEastAsia"/>
          <w:sz w:val="20"/>
          <w:szCs w:val="20"/>
        </w:rPr>
        <w:t xml:space="preserve"> and potassium </w:t>
      </w:r>
      <w:r w:rsidRPr="008D4ABD">
        <w:rPr>
          <w:rStyle w:val="word-border"/>
          <w:rFonts w:eastAsiaTheme="majorEastAsia"/>
          <w:noProof/>
          <w:sz w:val="20"/>
          <w:szCs w:val="20"/>
        </w:rPr>
        <w:t>are not uniformly distributed</w:t>
      </w:r>
      <w:r w:rsidRPr="008D4ABD">
        <w:rPr>
          <w:rStyle w:val="word-border"/>
          <w:rFonts w:eastAsiaTheme="majorEastAsia"/>
          <w:sz w:val="20"/>
          <w:szCs w:val="20"/>
        </w:rPr>
        <w:t xml:space="preserve"> in soil or rocks, from which building materials </w:t>
      </w:r>
      <w:r w:rsidRPr="008D4ABD">
        <w:rPr>
          <w:rStyle w:val="word-border"/>
          <w:rFonts w:eastAsiaTheme="majorEastAsia"/>
          <w:noProof/>
          <w:sz w:val="20"/>
          <w:szCs w:val="20"/>
        </w:rPr>
        <w:t>are derived</w:t>
      </w:r>
      <w:r w:rsidRPr="008D4ABD">
        <w:rPr>
          <w:rStyle w:val="word-border"/>
          <w:rFonts w:eastAsiaTheme="majorEastAsia"/>
          <w:sz w:val="20"/>
          <w:szCs w:val="20"/>
        </w:rPr>
        <w:t>, but the radioactivity varies, often greatly, over a distance of some meters.</w:t>
      </w:r>
      <w:r w:rsidR="001F5CFD" w:rsidRPr="008D4ABD">
        <w:rPr>
          <w:rStyle w:val="word-border"/>
          <w:rFonts w:eastAsiaTheme="majorEastAsia"/>
          <w:sz w:val="20"/>
          <w:szCs w:val="20"/>
        </w:rPr>
        <w:t>”</w:t>
      </w:r>
      <w:r w:rsidR="00393759" w:rsidRPr="008D4ABD">
        <w:rPr>
          <w:rStyle w:val="word-border"/>
          <w:rFonts w:eastAsiaTheme="majorEastAsia"/>
          <w:color w:val="0000FF"/>
          <w:sz w:val="20"/>
          <w:szCs w:val="20"/>
        </w:rPr>
        <w:fldChar w:fldCharType="begin"/>
      </w:r>
      <w:r w:rsidR="00E84235" w:rsidRPr="008D4ABD">
        <w:rPr>
          <w:rStyle w:val="word-border"/>
          <w:rFonts w:eastAsiaTheme="majorEastAsia"/>
          <w:color w:val="0000FF"/>
          <w:sz w:val="20"/>
          <w:szCs w:val="20"/>
        </w:rPr>
        <w:instrText xml:space="preserve"> ADDIN EN.CITE &lt;EndNote&gt;&lt;Cite&gt;&lt;Author&gt;El-Taher&lt;/Author&gt;&lt;Year&gt;2010&lt;/Year&gt;&lt;RecNum&gt;10&lt;/RecNum&gt;&lt;DisplayText&gt;(El-Taher 2010c)&lt;/DisplayText&gt;&lt;record&gt;&lt;rec-number&gt;10&lt;/rec-number&gt;&lt;foreign-keys&gt;&lt;key app="EN" db-id="2drz5z9x85ssfwetd95p2s2tvped509d5wpa" timestamp="1458417177"&gt;10&lt;/key&gt;&lt;/foreign-keys&gt;&lt;ref-type name="Journal Article"&gt;17&lt;/ref-type&gt;&lt;contributors&gt;&lt;authors&gt;&lt;author&gt;El-Taher, A&lt;/author&gt;&lt;/authors&gt;&lt;/contributors&gt;&lt;titles&gt;&lt;title&gt;Gamma spectroscopic analysis and associated radiation hazards of building materials used in Egypt&lt;/title&gt;&lt;secondary-title&gt;Radiation protection dosimetry&lt;/secondary-title&gt;&lt;/titles&gt;&lt;periodical&gt;&lt;full-title&gt;Radiation protection dosimetry&lt;/full-title&gt;&lt;/periodical&gt;&lt;pages&gt;166-173&lt;/pages&gt;&lt;volume&gt;138&lt;/volume&gt;&lt;number&gt;2&lt;/number&gt;&lt;dates&gt;&lt;year&gt;2010&lt;/year&gt;&lt;/dates&gt;&lt;isbn&gt;0144-8420&lt;/isbn&gt;&lt;urls&gt;&lt;/urls&gt;&lt;/record&gt;&lt;/Cite&gt;&lt;/EndNote&gt;</w:instrText>
      </w:r>
      <w:r w:rsidR="00393759" w:rsidRPr="008D4ABD">
        <w:rPr>
          <w:rStyle w:val="word-border"/>
          <w:rFonts w:eastAsiaTheme="majorEastAsia"/>
          <w:color w:val="0000FF"/>
          <w:sz w:val="20"/>
          <w:szCs w:val="20"/>
        </w:rPr>
        <w:fldChar w:fldCharType="separate"/>
      </w:r>
      <w:r w:rsidR="00E84235" w:rsidRPr="008D4ABD">
        <w:rPr>
          <w:rStyle w:val="word-border"/>
          <w:rFonts w:eastAsiaTheme="majorEastAsia"/>
          <w:noProof/>
          <w:color w:val="0000FF"/>
          <w:sz w:val="20"/>
          <w:szCs w:val="20"/>
        </w:rPr>
        <w:t>(El-Taher 2010c)</w:t>
      </w:r>
      <w:r w:rsidR="00393759" w:rsidRPr="008D4ABD">
        <w:rPr>
          <w:rStyle w:val="word-border"/>
          <w:rFonts w:eastAsiaTheme="majorEastAsia"/>
          <w:color w:val="0000FF"/>
          <w:sz w:val="20"/>
          <w:szCs w:val="20"/>
        </w:rPr>
        <w:fldChar w:fldCharType="end"/>
      </w:r>
      <w:r w:rsidR="006D5B72" w:rsidRPr="008D4ABD">
        <w:rPr>
          <w:rFonts w:asciiTheme="majorBidi" w:hAnsiTheme="majorBidi" w:cstheme="majorBidi"/>
          <w:sz w:val="20"/>
          <w:szCs w:val="20"/>
        </w:rPr>
        <w:t xml:space="preserve"> The average activity concentrations of </w:t>
      </w:r>
      <w:r w:rsidR="006D5B72" w:rsidRPr="008D4ABD">
        <w:rPr>
          <w:rFonts w:asciiTheme="majorBidi" w:hAnsiTheme="majorBidi" w:cstheme="majorBidi"/>
          <w:sz w:val="20"/>
          <w:szCs w:val="20"/>
          <w:vertAlign w:val="superscript"/>
        </w:rPr>
        <w:t>232</w:t>
      </w:r>
      <w:r w:rsidR="006D5B72" w:rsidRPr="008D4ABD">
        <w:rPr>
          <w:rFonts w:asciiTheme="majorBidi" w:hAnsiTheme="majorBidi" w:cstheme="majorBidi"/>
          <w:sz w:val="20"/>
          <w:szCs w:val="20"/>
        </w:rPr>
        <w:t xml:space="preserve">U, </w:t>
      </w:r>
      <w:r w:rsidR="006D5B72" w:rsidRPr="008D4ABD">
        <w:rPr>
          <w:rFonts w:asciiTheme="majorBidi" w:hAnsiTheme="majorBidi" w:cstheme="majorBidi"/>
          <w:sz w:val="20"/>
          <w:szCs w:val="20"/>
          <w:vertAlign w:val="superscript"/>
        </w:rPr>
        <w:t>232</w:t>
      </w:r>
      <w:r w:rsidR="006D5B72" w:rsidRPr="008D4ABD">
        <w:rPr>
          <w:rFonts w:asciiTheme="majorBidi" w:hAnsiTheme="majorBidi" w:cstheme="majorBidi"/>
          <w:sz w:val="20"/>
          <w:szCs w:val="20"/>
        </w:rPr>
        <w:t xml:space="preserve">Th and </w:t>
      </w:r>
      <w:r w:rsidR="006D5B72" w:rsidRPr="008D4ABD">
        <w:rPr>
          <w:rFonts w:asciiTheme="majorBidi" w:hAnsiTheme="majorBidi" w:cstheme="majorBidi"/>
          <w:sz w:val="20"/>
          <w:szCs w:val="20"/>
          <w:vertAlign w:val="superscript"/>
        </w:rPr>
        <w:t>40</w:t>
      </w:r>
      <w:r w:rsidR="006D5B72" w:rsidRPr="008D4ABD">
        <w:rPr>
          <w:rFonts w:asciiTheme="majorBidi" w:hAnsiTheme="majorBidi" w:cstheme="majorBidi"/>
          <w:sz w:val="20"/>
          <w:szCs w:val="20"/>
        </w:rPr>
        <w:t xml:space="preserve">K in the cement samples under study </w:t>
      </w:r>
      <w:r w:rsidR="006D5B72" w:rsidRPr="008D4ABD">
        <w:rPr>
          <w:rFonts w:asciiTheme="majorBidi" w:hAnsiTheme="majorBidi" w:cstheme="majorBidi"/>
          <w:noProof/>
          <w:sz w:val="20"/>
          <w:szCs w:val="20"/>
        </w:rPr>
        <w:t>are given</w:t>
      </w:r>
      <w:r w:rsidR="006D5B72" w:rsidRPr="008D4ABD">
        <w:rPr>
          <w:rFonts w:asciiTheme="majorBidi" w:hAnsiTheme="majorBidi" w:cstheme="majorBidi"/>
          <w:sz w:val="20"/>
          <w:szCs w:val="20"/>
        </w:rPr>
        <w:t xml:space="preserve"> in </w:t>
      </w:r>
      <w:r w:rsidR="006D5B72" w:rsidRPr="008D4ABD">
        <w:rPr>
          <w:rFonts w:asciiTheme="majorBidi" w:hAnsiTheme="majorBidi" w:cstheme="majorBidi"/>
          <w:color w:val="0000FF"/>
          <w:sz w:val="20"/>
          <w:szCs w:val="20"/>
        </w:rPr>
        <w:t>Figure 1.</w:t>
      </w:r>
    </w:p>
    <w:p w:rsidR="00FA08A5" w:rsidRPr="008D4ABD" w:rsidRDefault="00FA08A5" w:rsidP="008D4ABD">
      <w:pPr>
        <w:autoSpaceDE w:val="0"/>
        <w:autoSpaceDN w:val="0"/>
        <w:bidi w:val="0"/>
        <w:adjustRightInd w:val="0"/>
        <w:spacing w:before="100" w:beforeAutospacing="1" w:after="100" w:afterAutospacing="1" w:line="360" w:lineRule="auto"/>
        <w:jc w:val="both"/>
        <w:rPr>
          <w:color w:val="0000FF"/>
          <w:sz w:val="20"/>
          <w:szCs w:val="20"/>
        </w:rPr>
      </w:pPr>
    </w:p>
    <w:p w:rsidR="00E46971" w:rsidRPr="008D4ABD" w:rsidRDefault="000A22C2" w:rsidP="008D4ABD">
      <w:pPr>
        <w:autoSpaceDE w:val="0"/>
        <w:autoSpaceDN w:val="0"/>
        <w:bidi w:val="0"/>
        <w:adjustRightInd w:val="0"/>
        <w:spacing w:before="100" w:beforeAutospacing="1" w:after="100" w:afterAutospacing="1" w:line="360" w:lineRule="auto"/>
        <w:jc w:val="both"/>
        <w:rPr>
          <w:rFonts w:asciiTheme="majorBidi" w:hAnsiTheme="majorBidi" w:cstheme="majorBidi"/>
          <w:color w:val="000000"/>
          <w:sz w:val="20"/>
          <w:szCs w:val="20"/>
        </w:rPr>
      </w:pPr>
      <w:r w:rsidRPr="008D4ABD">
        <w:rPr>
          <w:color w:val="0000FF"/>
          <w:sz w:val="20"/>
          <w:szCs w:val="20"/>
        </w:rPr>
        <w:t xml:space="preserve">Table </w:t>
      </w:r>
      <w:r w:rsidR="006F1F69" w:rsidRPr="008D4ABD">
        <w:rPr>
          <w:color w:val="0000FF"/>
          <w:sz w:val="20"/>
          <w:szCs w:val="20"/>
        </w:rPr>
        <w:t>5</w:t>
      </w:r>
      <w:r w:rsidRPr="008D4ABD">
        <w:rPr>
          <w:color w:val="0000FF"/>
          <w:sz w:val="20"/>
          <w:szCs w:val="20"/>
        </w:rPr>
        <w:t>,</w:t>
      </w:r>
      <w:r w:rsidRPr="008D4ABD">
        <w:rPr>
          <w:sz w:val="20"/>
          <w:szCs w:val="20"/>
        </w:rPr>
        <w:t xml:space="preserve"> gives the estimated radium </w:t>
      </w:r>
      <w:r w:rsidRPr="008D4ABD">
        <w:rPr>
          <w:noProof/>
          <w:sz w:val="20"/>
          <w:szCs w:val="20"/>
        </w:rPr>
        <w:t>equivalent</w:t>
      </w:r>
      <w:r w:rsidRPr="008D4ABD">
        <w:rPr>
          <w:sz w:val="20"/>
          <w:szCs w:val="20"/>
        </w:rPr>
        <w:t xml:space="preserve"> activity, dose rate, external hazard index and representative level </w:t>
      </w:r>
      <w:r w:rsidRPr="008D4ABD">
        <w:rPr>
          <w:noProof/>
          <w:sz w:val="20"/>
          <w:szCs w:val="20"/>
        </w:rPr>
        <w:t>index due</w:t>
      </w:r>
      <w:r w:rsidRPr="008D4ABD">
        <w:rPr>
          <w:sz w:val="20"/>
          <w:szCs w:val="20"/>
        </w:rPr>
        <w:t xml:space="preserve"> to natural gamma emitters as measured in Portland and white cement under study. From this </w:t>
      </w:r>
      <w:r w:rsidR="006D5B72" w:rsidRPr="008D4ABD">
        <w:rPr>
          <w:sz w:val="20"/>
          <w:szCs w:val="20"/>
        </w:rPr>
        <w:t>T</w:t>
      </w:r>
      <w:r w:rsidRPr="008D4ABD">
        <w:rPr>
          <w:noProof/>
          <w:sz w:val="20"/>
          <w:szCs w:val="20"/>
        </w:rPr>
        <w:t>able,</w:t>
      </w:r>
      <w:r w:rsidRPr="008D4ABD">
        <w:rPr>
          <w:sz w:val="20"/>
          <w:szCs w:val="20"/>
        </w:rPr>
        <w:t xml:space="preserve"> </w:t>
      </w:r>
      <w:r w:rsidR="006D5B72" w:rsidRPr="008D4ABD">
        <w:rPr>
          <w:sz w:val="20"/>
          <w:szCs w:val="20"/>
        </w:rPr>
        <w:t xml:space="preserve">for all </w:t>
      </w:r>
      <w:r w:rsidR="006D5B72" w:rsidRPr="008D4ABD">
        <w:rPr>
          <w:noProof/>
          <w:sz w:val="20"/>
          <w:szCs w:val="20"/>
        </w:rPr>
        <w:t>samples,</w:t>
      </w:r>
      <w:r w:rsidR="00912E51" w:rsidRPr="008D4ABD">
        <w:rPr>
          <w:noProof/>
          <w:sz w:val="20"/>
          <w:szCs w:val="20"/>
        </w:rPr>
        <w:t xml:space="preserve"> </w:t>
      </w:r>
      <w:r w:rsidRPr="008D4ABD">
        <w:rPr>
          <w:noProof/>
          <w:sz w:val="20"/>
          <w:szCs w:val="20"/>
        </w:rPr>
        <w:t>we</w:t>
      </w:r>
      <w:r w:rsidRPr="008D4ABD">
        <w:rPr>
          <w:sz w:val="20"/>
          <w:szCs w:val="20"/>
        </w:rPr>
        <w:t xml:space="preserve"> can indicate the following: - The </w:t>
      </w:r>
      <w:r w:rsidRPr="008D4ABD">
        <w:rPr>
          <w:noProof/>
          <w:sz w:val="20"/>
          <w:szCs w:val="20"/>
        </w:rPr>
        <w:t>Raeq</w:t>
      </w:r>
      <w:r w:rsidRPr="008D4ABD">
        <w:rPr>
          <w:sz w:val="20"/>
          <w:szCs w:val="20"/>
        </w:rPr>
        <w:t xml:space="preserve"> values varying from 90.50 to 145.13 Bq kg</w:t>
      </w:r>
      <w:r w:rsidRPr="008D4ABD">
        <w:rPr>
          <w:sz w:val="20"/>
          <w:szCs w:val="20"/>
          <w:vertAlign w:val="superscript"/>
        </w:rPr>
        <w:t>-1</w:t>
      </w:r>
      <w:r w:rsidRPr="008D4ABD">
        <w:rPr>
          <w:sz w:val="20"/>
          <w:szCs w:val="20"/>
        </w:rPr>
        <w:t>with a mean value of 99.24 Bqkg</w:t>
      </w:r>
      <w:r w:rsidRPr="008D4ABD">
        <w:rPr>
          <w:sz w:val="20"/>
          <w:szCs w:val="20"/>
          <w:vertAlign w:val="superscript"/>
        </w:rPr>
        <w:t>-1</w:t>
      </w:r>
      <w:r w:rsidRPr="008D4ABD">
        <w:rPr>
          <w:sz w:val="20"/>
          <w:szCs w:val="20"/>
        </w:rPr>
        <w:t xml:space="preserve">. These values are lower than the </w:t>
      </w:r>
      <w:r w:rsidRPr="008D4ABD">
        <w:rPr>
          <w:noProof/>
          <w:sz w:val="20"/>
          <w:szCs w:val="20"/>
        </w:rPr>
        <w:t>maximum permissible</w:t>
      </w:r>
      <w:r w:rsidRPr="008D4ABD">
        <w:rPr>
          <w:sz w:val="20"/>
          <w:szCs w:val="20"/>
        </w:rPr>
        <w:t xml:space="preserve"> value of 370 Bq kg-1</w:t>
      </w:r>
      <w:r w:rsidRPr="008D4ABD">
        <w:rPr>
          <w:color w:val="0000FF"/>
          <w:sz w:val="20"/>
          <w:szCs w:val="20"/>
        </w:rPr>
        <w:t>.</w:t>
      </w:r>
      <w:r w:rsidRPr="008D4ABD">
        <w:rPr>
          <w:sz w:val="20"/>
          <w:szCs w:val="20"/>
        </w:rPr>
        <w:t xml:space="preserve">  The absorbed dose rate varying from 49.02 to 63.73 nGy /h with a mean value of 51.87 nGy /h. </w:t>
      </w:r>
      <w:r w:rsidRPr="008D4ABD">
        <w:rPr>
          <w:noProof/>
          <w:sz w:val="20"/>
          <w:szCs w:val="20"/>
        </w:rPr>
        <w:t>These values are lower than the maximum permissible</w:t>
      </w:r>
      <w:r w:rsidRPr="008D4ABD">
        <w:rPr>
          <w:sz w:val="20"/>
          <w:szCs w:val="20"/>
        </w:rPr>
        <w:t xml:space="preserve"> value of 55 nGyh</w:t>
      </w:r>
      <w:r w:rsidR="00CF3BAA" w:rsidRPr="008D4ABD">
        <w:rPr>
          <w:sz w:val="20"/>
          <w:szCs w:val="20"/>
          <w:vertAlign w:val="superscript"/>
        </w:rPr>
        <w:t>-1</w:t>
      </w:r>
      <w:r w:rsidRPr="008D4ABD">
        <w:rPr>
          <w:sz w:val="20"/>
          <w:szCs w:val="20"/>
        </w:rPr>
        <w:t xml:space="preserve"> </w:t>
      </w:r>
      <w:r w:rsidR="00393759" w:rsidRPr="008D4ABD">
        <w:rPr>
          <w:color w:val="0000FF"/>
          <w:sz w:val="20"/>
          <w:szCs w:val="20"/>
        </w:rPr>
        <w:fldChar w:fldCharType="begin"/>
      </w:r>
      <w:r w:rsidR="007C302E" w:rsidRPr="008D4ABD">
        <w:rPr>
          <w:color w:val="0000FF"/>
          <w:sz w:val="20"/>
          <w:szCs w:val="20"/>
        </w:rPr>
        <w:instrText xml:space="preserve"> ADDIN EN.CITE &lt;EndNote&gt;&lt;Cite&gt;&lt;Author&gt;UNSCEAR&lt;/Author&gt;&lt;Year&gt;2000&lt;/Year&gt;&lt;RecNum&gt;25&lt;/RecNum&gt;&lt;DisplayText&gt;(UNSCEAR 2000)&lt;/DisplayText&gt;&lt;record&gt;&lt;rec-number&gt;25&lt;/rec-number&gt;&lt;foreign-keys&gt;&lt;key app="EN" db-id="2drz5z9x85ssfwetd95p2s2tvped509d5wpa" timestamp="1458475438"&gt;25&lt;/key&gt;&lt;/foreign-keys&gt;&lt;ref-type name="Report"&gt;27&lt;/ref-type&gt;&lt;contributors&gt;&lt;authors&gt;&lt;author&gt;UNSCEAR, United Nations Scientific Committee on the Effects of Atomic Radiation &lt;/author&gt;&lt;/authors&gt;&lt;secondary-authors&gt;&lt;author&gt;UNSCEAR&lt;/author&gt;&lt;/secondary-authors&gt;&lt;/contributors&gt;&lt;titles&gt;&lt;title&gt;Sources and effects of ionizing radiation&lt;/title&gt;&lt;/titles&gt;&lt;dates&gt;&lt;year&gt;2000&lt;/year&gt;&lt;/dates&gt;&lt;pub-location&gt;New York&lt;/pub-location&gt;&lt;publisher&gt;UNSCEAR&lt;/publisher&gt;&lt;urls&gt;&lt;/urls&gt;&lt;/record&gt;&lt;/Cite&gt;&lt;/EndNote&gt;</w:instrText>
      </w:r>
      <w:r w:rsidR="00393759" w:rsidRPr="008D4ABD">
        <w:rPr>
          <w:color w:val="0000FF"/>
          <w:sz w:val="20"/>
          <w:szCs w:val="20"/>
        </w:rPr>
        <w:fldChar w:fldCharType="separate"/>
      </w:r>
      <w:r w:rsidR="0010347F" w:rsidRPr="008D4ABD">
        <w:rPr>
          <w:noProof/>
          <w:color w:val="0000FF"/>
          <w:sz w:val="20"/>
          <w:szCs w:val="20"/>
        </w:rPr>
        <w:t>(UNSCEAR 2000)</w:t>
      </w:r>
      <w:r w:rsidR="00393759" w:rsidRPr="008D4ABD">
        <w:rPr>
          <w:color w:val="0000FF"/>
          <w:sz w:val="20"/>
          <w:szCs w:val="20"/>
        </w:rPr>
        <w:fldChar w:fldCharType="end"/>
      </w:r>
      <w:r w:rsidRPr="008D4ABD">
        <w:rPr>
          <w:color w:val="0000FF"/>
          <w:sz w:val="20"/>
          <w:szCs w:val="20"/>
        </w:rPr>
        <w:t xml:space="preserve">. </w:t>
      </w:r>
      <w:r w:rsidRPr="008D4ABD">
        <w:rPr>
          <w:sz w:val="20"/>
          <w:szCs w:val="20"/>
        </w:rPr>
        <w:t xml:space="preserve"> The calculated external hazard values for cement samples varies from 0.17 to 0.29 with a mean value of 0.23. All the cement samples</w:t>
      </w:r>
      <w:r w:rsidR="006F1F69" w:rsidRPr="008D4ABD">
        <w:rPr>
          <w:sz w:val="20"/>
          <w:szCs w:val="20"/>
        </w:rPr>
        <w:t xml:space="preserve"> have values lower than unity. </w:t>
      </w:r>
      <w:r w:rsidRPr="008D4ABD">
        <w:rPr>
          <w:sz w:val="20"/>
          <w:szCs w:val="20"/>
        </w:rPr>
        <w:t xml:space="preserve">Based on the obtained results of radium </w:t>
      </w:r>
      <w:r w:rsidRPr="008D4ABD">
        <w:rPr>
          <w:noProof/>
          <w:sz w:val="20"/>
          <w:szCs w:val="20"/>
        </w:rPr>
        <w:t>equivalent</w:t>
      </w:r>
      <w:r w:rsidRPr="008D4ABD">
        <w:rPr>
          <w:sz w:val="20"/>
          <w:szCs w:val="20"/>
        </w:rPr>
        <w:t xml:space="preserve"> activity, representative level index and external hazard indices, one can conclude that there is no health </w:t>
      </w:r>
      <w:r w:rsidRPr="008D4ABD">
        <w:rPr>
          <w:noProof/>
          <w:sz w:val="20"/>
          <w:szCs w:val="20"/>
        </w:rPr>
        <w:t>hazard</w:t>
      </w:r>
      <w:r w:rsidRPr="008D4ABD">
        <w:rPr>
          <w:sz w:val="20"/>
          <w:szCs w:val="20"/>
        </w:rPr>
        <w:t xml:space="preserve"> from the using </w:t>
      </w:r>
      <w:r w:rsidR="00760203" w:rsidRPr="008D4ABD">
        <w:rPr>
          <w:sz w:val="20"/>
          <w:szCs w:val="20"/>
        </w:rPr>
        <w:t xml:space="preserve">of </w:t>
      </w:r>
      <w:r w:rsidRPr="008D4ABD">
        <w:rPr>
          <w:sz w:val="20"/>
          <w:szCs w:val="20"/>
        </w:rPr>
        <w:t xml:space="preserve">this cement in construction. </w:t>
      </w:r>
      <w:r w:rsidR="00E46971" w:rsidRPr="008D4ABD">
        <w:rPr>
          <w:rFonts w:asciiTheme="majorBidi" w:hAnsiTheme="majorBidi" w:cstheme="majorBidi"/>
          <w:color w:val="231F20"/>
          <w:sz w:val="20"/>
          <w:szCs w:val="20"/>
        </w:rPr>
        <w:t xml:space="preserve">Figure 2 </w:t>
      </w:r>
      <w:r w:rsidR="00E46971" w:rsidRPr="008D4ABD">
        <w:rPr>
          <w:rFonts w:asciiTheme="majorBidi" w:hAnsiTheme="majorBidi" w:cstheme="majorBidi"/>
          <w:noProof/>
          <w:color w:val="231F20"/>
          <w:sz w:val="20"/>
          <w:szCs w:val="20"/>
        </w:rPr>
        <w:t>show</w:t>
      </w:r>
      <w:r w:rsidR="008F3CE8" w:rsidRPr="008D4ABD">
        <w:rPr>
          <w:rFonts w:asciiTheme="majorBidi" w:hAnsiTheme="majorBidi" w:cstheme="majorBidi"/>
          <w:noProof/>
          <w:color w:val="231F20"/>
          <w:sz w:val="20"/>
          <w:szCs w:val="20"/>
        </w:rPr>
        <w:t>ed</w:t>
      </w:r>
      <w:r w:rsidR="00E46971" w:rsidRPr="008D4ABD">
        <w:rPr>
          <w:rFonts w:asciiTheme="majorBidi" w:hAnsiTheme="majorBidi" w:cstheme="majorBidi"/>
          <w:color w:val="231F20"/>
          <w:sz w:val="20"/>
          <w:szCs w:val="20"/>
        </w:rPr>
        <w:t xml:space="preserve"> the </w:t>
      </w:r>
      <w:r w:rsidR="00E46971" w:rsidRPr="008D4ABD">
        <w:rPr>
          <w:rFonts w:asciiTheme="majorBidi" w:hAnsiTheme="majorBidi" w:cstheme="majorBidi"/>
          <w:color w:val="000000"/>
          <w:sz w:val="20"/>
          <w:szCs w:val="20"/>
        </w:rPr>
        <w:t xml:space="preserve">radium equivalent </w:t>
      </w:r>
      <w:r w:rsidR="00E46971" w:rsidRPr="008D4ABD">
        <w:rPr>
          <w:rFonts w:asciiTheme="majorBidi" w:hAnsiTheme="majorBidi" w:cstheme="majorBidi"/>
          <w:noProof/>
          <w:color w:val="000000"/>
          <w:sz w:val="20"/>
          <w:szCs w:val="20"/>
        </w:rPr>
        <w:t>a</w:t>
      </w:r>
      <w:r w:rsidR="00912E51" w:rsidRPr="008D4ABD">
        <w:rPr>
          <w:rFonts w:asciiTheme="majorBidi" w:hAnsiTheme="majorBidi" w:cstheme="majorBidi"/>
          <w:noProof/>
          <w:color w:val="000000"/>
          <w:sz w:val="20"/>
          <w:szCs w:val="20"/>
        </w:rPr>
        <w:t>n</w:t>
      </w:r>
      <w:r w:rsidR="005E7018" w:rsidRPr="008D4ABD">
        <w:rPr>
          <w:rFonts w:asciiTheme="majorBidi" w:hAnsiTheme="majorBidi" w:cstheme="majorBidi"/>
          <w:noProof/>
          <w:color w:val="000000"/>
          <w:sz w:val="20"/>
          <w:szCs w:val="20"/>
        </w:rPr>
        <w:t>d</w:t>
      </w:r>
      <w:r w:rsidR="00E46971" w:rsidRPr="008D4ABD">
        <w:rPr>
          <w:rFonts w:asciiTheme="majorBidi" w:hAnsiTheme="majorBidi" w:cstheme="majorBidi"/>
          <w:noProof/>
          <w:color w:val="231F20"/>
          <w:sz w:val="20"/>
          <w:szCs w:val="20"/>
        </w:rPr>
        <w:t xml:space="preserve"> absorbed</w:t>
      </w:r>
      <w:r w:rsidR="00E46971" w:rsidRPr="008D4ABD">
        <w:rPr>
          <w:rFonts w:asciiTheme="majorBidi" w:hAnsiTheme="majorBidi" w:cstheme="majorBidi"/>
          <w:color w:val="231F20"/>
          <w:sz w:val="20"/>
          <w:szCs w:val="20"/>
        </w:rPr>
        <w:t xml:space="preserve"> </w:t>
      </w:r>
      <w:r w:rsidR="00E46971" w:rsidRPr="008D4ABD">
        <w:rPr>
          <w:rFonts w:asciiTheme="majorBidi" w:hAnsiTheme="majorBidi" w:cstheme="majorBidi"/>
          <w:noProof/>
          <w:color w:val="231F20"/>
          <w:sz w:val="20"/>
          <w:szCs w:val="20"/>
        </w:rPr>
        <w:t>dose</w:t>
      </w:r>
      <w:r w:rsidR="00E46971" w:rsidRPr="008D4ABD">
        <w:rPr>
          <w:rFonts w:asciiTheme="majorBidi" w:hAnsiTheme="majorBidi" w:cstheme="majorBidi"/>
          <w:noProof/>
          <w:color w:val="000000"/>
          <w:sz w:val="20"/>
          <w:szCs w:val="20"/>
        </w:rPr>
        <w:t xml:space="preserve"> of</w:t>
      </w:r>
      <w:r w:rsidR="00E46971" w:rsidRPr="008D4ABD">
        <w:rPr>
          <w:rFonts w:asciiTheme="majorBidi" w:hAnsiTheme="majorBidi" w:cstheme="majorBidi"/>
          <w:color w:val="000000"/>
          <w:sz w:val="20"/>
          <w:szCs w:val="20"/>
        </w:rPr>
        <w:t xml:space="preserve"> the present cement samples. </w:t>
      </w:r>
      <w:r w:rsidR="00E46971" w:rsidRPr="008D4ABD">
        <w:rPr>
          <w:rFonts w:asciiTheme="majorBidi" w:hAnsiTheme="majorBidi" w:cstheme="majorBidi"/>
          <w:color w:val="231F20"/>
          <w:sz w:val="20"/>
          <w:szCs w:val="20"/>
        </w:rPr>
        <w:t xml:space="preserve">  </w:t>
      </w:r>
    </w:p>
    <w:p w:rsidR="000A22C2" w:rsidRPr="008D4ABD" w:rsidRDefault="000A22C2" w:rsidP="008D4ABD">
      <w:pPr>
        <w:autoSpaceDE w:val="0"/>
        <w:autoSpaceDN w:val="0"/>
        <w:bidi w:val="0"/>
        <w:adjustRightInd w:val="0"/>
        <w:spacing w:before="100" w:beforeAutospacing="1" w:after="100" w:afterAutospacing="1" w:line="360" w:lineRule="auto"/>
        <w:jc w:val="both"/>
        <w:rPr>
          <w:b/>
          <w:bCs/>
          <w:i/>
          <w:iCs/>
          <w:sz w:val="20"/>
          <w:szCs w:val="20"/>
        </w:rPr>
      </w:pPr>
      <w:r w:rsidRPr="008D4ABD">
        <w:rPr>
          <w:b/>
          <w:bCs/>
          <w:i/>
          <w:iCs/>
          <w:sz w:val="20"/>
          <w:szCs w:val="20"/>
        </w:rPr>
        <w:t xml:space="preserve">Conclusion </w:t>
      </w:r>
    </w:p>
    <w:p w:rsidR="000A22C2" w:rsidRPr="008D4ABD" w:rsidRDefault="000A22C2" w:rsidP="008D4ABD">
      <w:pPr>
        <w:autoSpaceDE w:val="0"/>
        <w:autoSpaceDN w:val="0"/>
        <w:bidi w:val="0"/>
        <w:adjustRightInd w:val="0"/>
        <w:spacing w:before="100" w:beforeAutospacing="1" w:after="100" w:afterAutospacing="1" w:line="360" w:lineRule="auto"/>
        <w:jc w:val="both"/>
        <w:rPr>
          <w:sz w:val="20"/>
          <w:szCs w:val="20"/>
        </w:rPr>
      </w:pPr>
      <w:r w:rsidRPr="008D4ABD">
        <w:rPr>
          <w:sz w:val="20"/>
          <w:szCs w:val="20"/>
          <w:lang w:eastAsia="en-GB"/>
        </w:rPr>
        <w:t xml:space="preserve">    Twenty elements </w:t>
      </w:r>
      <w:r w:rsidRPr="008D4ABD">
        <w:rPr>
          <w:noProof/>
          <w:sz w:val="20"/>
          <w:szCs w:val="20"/>
          <w:lang w:eastAsia="en-GB"/>
        </w:rPr>
        <w:t>were quantitatively determined</w:t>
      </w:r>
      <w:r w:rsidRPr="008D4ABD">
        <w:rPr>
          <w:sz w:val="20"/>
          <w:szCs w:val="20"/>
          <w:lang w:eastAsia="en-GB"/>
        </w:rPr>
        <w:t xml:space="preserve"> in cement samples collected from</w:t>
      </w:r>
      <w:r w:rsidR="008F3CE8" w:rsidRPr="008D4ABD">
        <w:rPr>
          <w:sz w:val="20"/>
          <w:szCs w:val="20"/>
          <w:lang w:eastAsia="en-GB"/>
        </w:rPr>
        <w:t xml:space="preserve"> the</w:t>
      </w:r>
      <w:r w:rsidRPr="008D4ABD">
        <w:rPr>
          <w:sz w:val="20"/>
          <w:szCs w:val="20"/>
          <w:lang w:eastAsia="en-GB"/>
        </w:rPr>
        <w:t xml:space="preserve"> </w:t>
      </w:r>
      <w:r w:rsidR="00F5355E" w:rsidRPr="008D4ABD">
        <w:rPr>
          <w:noProof/>
          <w:sz w:val="20"/>
          <w:szCs w:val="20"/>
          <w:lang w:eastAsia="en-GB"/>
        </w:rPr>
        <w:t>local</w:t>
      </w:r>
      <w:r w:rsidR="009F70A2" w:rsidRPr="008D4ABD">
        <w:rPr>
          <w:noProof/>
          <w:sz w:val="20"/>
          <w:szCs w:val="20"/>
          <w:lang w:eastAsia="en-GB"/>
        </w:rPr>
        <w:t xml:space="preserve"> market in</w:t>
      </w:r>
      <w:r w:rsidR="00F5355E" w:rsidRPr="008D4ABD">
        <w:rPr>
          <w:noProof/>
          <w:sz w:val="20"/>
          <w:szCs w:val="20"/>
          <w:lang w:eastAsia="en-GB"/>
        </w:rPr>
        <w:t xml:space="preserve"> Saudi Arabia</w:t>
      </w:r>
      <w:r w:rsidRPr="008D4ABD">
        <w:rPr>
          <w:sz w:val="20"/>
          <w:szCs w:val="20"/>
          <w:lang w:eastAsia="en-GB"/>
        </w:rPr>
        <w:t xml:space="preserve">. </w:t>
      </w:r>
      <w:r w:rsidRPr="008D4ABD">
        <w:rPr>
          <w:noProof/>
          <w:sz w:val="20"/>
          <w:szCs w:val="20"/>
        </w:rPr>
        <w:t>The elements determined are:  Na, K, Sc, Cr, Co,  Ti,  Mn, Fe</w:t>
      </w:r>
      <w:r w:rsidR="002C252F" w:rsidRPr="008D4ABD">
        <w:rPr>
          <w:noProof/>
          <w:sz w:val="20"/>
          <w:szCs w:val="20"/>
        </w:rPr>
        <w:t xml:space="preserve">, </w:t>
      </w:r>
      <w:r w:rsidRPr="008D4ABD">
        <w:rPr>
          <w:noProof/>
          <w:sz w:val="20"/>
          <w:szCs w:val="20"/>
        </w:rPr>
        <w:t>Ga, Sr, Sn, Ba, Cs, Ce, Sm, Yb, Lu, Hf, Th and U.</w:t>
      </w:r>
      <w:r w:rsidRPr="008D4ABD">
        <w:rPr>
          <w:noProof/>
          <w:sz w:val="20"/>
          <w:szCs w:val="20"/>
          <w:lang w:eastAsia="en-GB"/>
        </w:rPr>
        <w:t xml:space="preserve"> </w:t>
      </w:r>
      <w:r w:rsidR="00912E51" w:rsidRPr="008D4ABD">
        <w:rPr>
          <w:noProof/>
          <w:sz w:val="20"/>
          <w:szCs w:val="20"/>
          <w:lang w:eastAsia="en-GB"/>
        </w:rPr>
        <w:t xml:space="preserve"> </w:t>
      </w:r>
      <w:r w:rsidRPr="008D4ABD">
        <w:rPr>
          <w:noProof/>
          <w:sz w:val="20"/>
          <w:szCs w:val="20"/>
          <w:lang w:eastAsia="en-GB"/>
        </w:rPr>
        <w:t xml:space="preserve"> From the obtained</w:t>
      </w:r>
      <w:r w:rsidR="009F70A2" w:rsidRPr="008D4ABD">
        <w:rPr>
          <w:noProof/>
          <w:sz w:val="20"/>
          <w:szCs w:val="20"/>
          <w:lang w:eastAsia="en-GB"/>
        </w:rPr>
        <w:t xml:space="preserve"> findings</w:t>
      </w:r>
      <w:r w:rsidRPr="008D4ABD">
        <w:rPr>
          <w:noProof/>
          <w:sz w:val="20"/>
          <w:szCs w:val="20"/>
          <w:lang w:eastAsia="en-GB"/>
        </w:rPr>
        <w:t>, we can say that INAA is an effective and useful tool to provide a good data for cement samples.</w:t>
      </w:r>
      <w:r w:rsidRPr="008D4ABD">
        <w:rPr>
          <w:sz w:val="20"/>
          <w:szCs w:val="20"/>
          <w:lang w:eastAsia="en-GB"/>
        </w:rPr>
        <w:t xml:space="preserve"> </w:t>
      </w:r>
      <w:r w:rsidRPr="008D4ABD">
        <w:rPr>
          <w:sz w:val="20"/>
          <w:szCs w:val="20"/>
        </w:rPr>
        <w:t xml:space="preserve">The average values for </w:t>
      </w:r>
      <w:r w:rsidRPr="008D4ABD">
        <w:rPr>
          <w:sz w:val="20"/>
          <w:szCs w:val="20"/>
          <w:vertAlign w:val="superscript"/>
        </w:rPr>
        <w:t>226</w:t>
      </w:r>
      <w:r w:rsidRPr="008D4ABD">
        <w:rPr>
          <w:sz w:val="20"/>
          <w:szCs w:val="20"/>
        </w:rPr>
        <w:t xml:space="preserve">Ra, </w:t>
      </w:r>
      <w:r w:rsidRPr="008D4ABD">
        <w:rPr>
          <w:sz w:val="20"/>
          <w:szCs w:val="20"/>
          <w:vertAlign w:val="superscript"/>
        </w:rPr>
        <w:t>232</w:t>
      </w:r>
      <w:r w:rsidRPr="008D4ABD">
        <w:rPr>
          <w:sz w:val="20"/>
          <w:szCs w:val="20"/>
        </w:rPr>
        <w:t xml:space="preserve">Th and </w:t>
      </w:r>
      <w:r w:rsidRPr="008D4ABD">
        <w:rPr>
          <w:sz w:val="20"/>
          <w:szCs w:val="20"/>
          <w:vertAlign w:val="superscript"/>
        </w:rPr>
        <w:t>40</w:t>
      </w:r>
      <w:r w:rsidRPr="008D4ABD">
        <w:rPr>
          <w:sz w:val="20"/>
          <w:szCs w:val="20"/>
        </w:rPr>
        <w:t xml:space="preserve">K are </w:t>
      </w:r>
      <w:r w:rsidRPr="008D4ABD">
        <w:rPr>
          <w:noProof/>
          <w:sz w:val="20"/>
          <w:szCs w:val="20"/>
        </w:rPr>
        <w:t>35.60,</w:t>
      </w:r>
      <w:r w:rsidRPr="008D4ABD">
        <w:rPr>
          <w:sz w:val="20"/>
          <w:szCs w:val="20"/>
        </w:rPr>
        <w:t xml:space="preserve"> 43.17, 82.08 Bq·kg</w:t>
      </w:r>
      <w:r w:rsidRPr="008D4ABD">
        <w:rPr>
          <w:sz w:val="20"/>
          <w:szCs w:val="20"/>
          <w:vertAlign w:val="superscript"/>
        </w:rPr>
        <w:t>_1</w:t>
      </w:r>
      <w:r w:rsidRPr="008D4ABD">
        <w:rPr>
          <w:sz w:val="20"/>
          <w:szCs w:val="20"/>
        </w:rPr>
        <w:t xml:space="preserve"> for Portland cement and 28.53, 43.46, 67.38 Bq·kg</w:t>
      </w:r>
      <w:r w:rsidRPr="008D4ABD">
        <w:rPr>
          <w:sz w:val="20"/>
          <w:szCs w:val="20"/>
          <w:vertAlign w:val="superscript"/>
        </w:rPr>
        <w:t>_1</w:t>
      </w:r>
      <w:r w:rsidRPr="008D4ABD">
        <w:rPr>
          <w:sz w:val="20"/>
          <w:szCs w:val="20"/>
        </w:rPr>
        <w:t xml:space="preserve"> for white </w:t>
      </w:r>
      <w:r w:rsidRPr="008D4ABD">
        <w:rPr>
          <w:noProof/>
          <w:sz w:val="20"/>
          <w:szCs w:val="20"/>
        </w:rPr>
        <w:t>cement and</w:t>
      </w:r>
      <w:r w:rsidRPr="008D4ABD">
        <w:rPr>
          <w:sz w:val="20"/>
          <w:szCs w:val="20"/>
        </w:rPr>
        <w:t xml:space="preserve"> were less than the recommended levels </w:t>
      </w:r>
      <w:r w:rsidRPr="008D4ABD">
        <w:rPr>
          <w:noProof/>
          <w:sz w:val="20"/>
          <w:szCs w:val="20"/>
        </w:rPr>
        <w:t>of</w:t>
      </w:r>
      <w:r w:rsidRPr="008D4ABD">
        <w:rPr>
          <w:sz w:val="20"/>
          <w:szCs w:val="20"/>
        </w:rPr>
        <w:t xml:space="preserve"> </w:t>
      </w:r>
      <w:r w:rsidRPr="008D4ABD">
        <w:rPr>
          <w:rFonts w:eastAsia="EJVVDS+TimesNewRoman,Bold"/>
          <w:sz w:val="20"/>
          <w:szCs w:val="20"/>
          <w:lang w:eastAsia="en-GB"/>
        </w:rPr>
        <w:t>UNSCEAR data.</w:t>
      </w:r>
    </w:p>
    <w:p w:rsidR="000A22C2" w:rsidRPr="008D4ABD" w:rsidRDefault="000A22C2" w:rsidP="008D4ABD">
      <w:pPr>
        <w:pStyle w:val="2"/>
        <w:bidi w:val="0"/>
        <w:spacing w:before="100" w:beforeAutospacing="1" w:after="100" w:afterAutospacing="1" w:line="360" w:lineRule="auto"/>
        <w:rPr>
          <w:rFonts w:ascii="Times New Roman" w:hAnsi="Times New Roman" w:cs="Times New Roman"/>
          <w:sz w:val="20"/>
          <w:szCs w:val="20"/>
          <w:rtl/>
          <w:lang w:eastAsia="en-GB"/>
        </w:rPr>
      </w:pPr>
      <w:r w:rsidRPr="008D4ABD">
        <w:rPr>
          <w:rFonts w:ascii="Times New Roman" w:hAnsi="Times New Roman" w:cs="Times New Roman"/>
          <w:sz w:val="20"/>
          <w:szCs w:val="20"/>
          <w:lang w:eastAsia="en-GB"/>
        </w:rPr>
        <w:t>Acknowledgement</w:t>
      </w:r>
    </w:p>
    <w:p w:rsidR="008D4ABD" w:rsidRDefault="000A22C2" w:rsidP="008D4ABD">
      <w:pPr>
        <w:autoSpaceDE w:val="0"/>
        <w:autoSpaceDN w:val="0"/>
        <w:bidi w:val="0"/>
        <w:adjustRightInd w:val="0"/>
        <w:spacing w:before="100" w:beforeAutospacing="1" w:after="100" w:afterAutospacing="1" w:line="360" w:lineRule="auto"/>
        <w:jc w:val="both"/>
        <w:rPr>
          <w:color w:val="000000"/>
          <w:sz w:val="20"/>
          <w:szCs w:val="20"/>
        </w:rPr>
      </w:pPr>
      <w:r w:rsidRPr="008D4ABD">
        <w:rPr>
          <w:color w:val="000000"/>
          <w:sz w:val="20"/>
          <w:szCs w:val="20"/>
        </w:rPr>
        <w:t xml:space="preserve">    The authors acknowledge, with thanks the Deanship of Scientific Research (DSR), King Abdul Aziz  University, Jeddah for technical and financial support under grant No. (372- 536 –D- 1435). </w:t>
      </w:r>
    </w:p>
    <w:p w:rsidR="000A22C2" w:rsidRDefault="000A22C2" w:rsidP="008D4ABD">
      <w:pPr>
        <w:autoSpaceDE w:val="0"/>
        <w:autoSpaceDN w:val="0"/>
        <w:bidi w:val="0"/>
        <w:adjustRightInd w:val="0"/>
        <w:spacing w:before="100" w:beforeAutospacing="1" w:after="100" w:afterAutospacing="1" w:line="360" w:lineRule="auto"/>
        <w:jc w:val="both"/>
        <w:rPr>
          <w:b/>
          <w:bCs/>
          <w:color w:val="000000"/>
          <w:sz w:val="20"/>
          <w:szCs w:val="20"/>
        </w:rPr>
      </w:pPr>
      <w:r w:rsidRPr="008D4ABD">
        <w:rPr>
          <w:b/>
          <w:bCs/>
          <w:color w:val="000000"/>
          <w:sz w:val="20"/>
          <w:szCs w:val="20"/>
        </w:rPr>
        <w:t xml:space="preserve"> </w:t>
      </w:r>
    </w:p>
    <w:p w:rsidR="00CF3BAA" w:rsidRPr="008D4ABD" w:rsidRDefault="00CF3BAA" w:rsidP="00CF3BAA">
      <w:pPr>
        <w:jc w:val="center"/>
        <w:rPr>
          <w:sz w:val="20"/>
          <w:szCs w:val="20"/>
          <w:rtl/>
          <w:lang w:val="en-GB" w:eastAsia="en-US"/>
        </w:rPr>
      </w:pPr>
      <w:r w:rsidRPr="008D4ABD">
        <w:rPr>
          <w:sz w:val="20"/>
          <w:szCs w:val="20"/>
          <w:lang w:eastAsia="en-US"/>
        </w:rPr>
        <w:t xml:space="preserve">Table </w:t>
      </w:r>
      <w:r w:rsidRPr="008D4ABD">
        <w:rPr>
          <w:noProof/>
          <w:sz w:val="20"/>
          <w:szCs w:val="20"/>
          <w:lang w:eastAsia="en-US"/>
        </w:rPr>
        <w:t>(1):</w:t>
      </w:r>
      <w:r w:rsidRPr="008D4ABD">
        <w:rPr>
          <w:sz w:val="20"/>
          <w:szCs w:val="20"/>
          <w:lang w:eastAsia="en-US"/>
        </w:rPr>
        <w:t xml:space="preserve"> Irradiation cycles and determined elements</w:t>
      </w:r>
    </w:p>
    <w:p w:rsidR="00CF3BAA" w:rsidRPr="006B1F16" w:rsidRDefault="00CF3BAA" w:rsidP="00CF3BAA">
      <w:pPr>
        <w:jc w:val="center"/>
        <w:rPr>
          <w:color w:val="000000"/>
          <w:sz w:val="10"/>
          <w:szCs w:val="10"/>
          <w:rtl/>
        </w:rPr>
      </w:pPr>
    </w:p>
    <w:tbl>
      <w:tblPr>
        <w:bidiVisual/>
        <w:tblW w:w="88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58"/>
        <w:gridCol w:w="1260"/>
        <w:gridCol w:w="1170"/>
        <w:gridCol w:w="1368"/>
      </w:tblGrid>
      <w:tr w:rsidR="00CF3BAA" w:rsidRPr="008D4ABD" w:rsidTr="00E84235">
        <w:trPr>
          <w:jc w:val="center"/>
        </w:trPr>
        <w:tc>
          <w:tcPr>
            <w:tcW w:w="505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Determined elements</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Measuring time</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Cooling</w:t>
            </w:r>
          </w:p>
          <w:p w:rsidR="00CF3BAA" w:rsidRPr="008D4ABD" w:rsidRDefault="00CF3BAA" w:rsidP="00CF3BAA">
            <w:pPr>
              <w:jc w:val="center"/>
              <w:rPr>
                <w:sz w:val="20"/>
                <w:szCs w:val="20"/>
                <w:lang w:eastAsia="en-US"/>
              </w:rPr>
            </w:pPr>
            <w:r w:rsidRPr="008D4ABD">
              <w:rPr>
                <w:sz w:val="20"/>
                <w:szCs w:val="20"/>
                <w:lang w:eastAsia="en-US"/>
              </w:rPr>
              <w:t>time</w:t>
            </w:r>
          </w:p>
        </w:tc>
        <w:tc>
          <w:tcPr>
            <w:tcW w:w="136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Irradiation time</w:t>
            </w:r>
          </w:p>
        </w:tc>
      </w:tr>
      <w:tr w:rsidR="00CF3BAA" w:rsidRPr="008D4ABD" w:rsidTr="00E84235">
        <w:trPr>
          <w:jc w:val="center"/>
        </w:trPr>
        <w:tc>
          <w:tcPr>
            <w:tcW w:w="5058" w:type="dxa"/>
            <w:tcBorders>
              <w:top w:val="single" w:sz="4" w:space="0" w:color="auto"/>
              <w:left w:val="single" w:sz="4" w:space="0" w:color="auto"/>
              <w:bottom w:val="single" w:sz="4" w:space="0" w:color="auto"/>
              <w:right w:val="single" w:sz="4" w:space="0" w:color="auto"/>
            </w:tcBorders>
          </w:tcPr>
          <w:p w:rsidR="00CF3BAA" w:rsidRPr="008D4ABD" w:rsidRDefault="00CF3BAA" w:rsidP="006F1F69">
            <w:pPr>
              <w:jc w:val="right"/>
              <w:rPr>
                <w:sz w:val="20"/>
                <w:szCs w:val="20"/>
                <w:lang w:eastAsia="en-US"/>
              </w:rPr>
            </w:pPr>
            <w:r w:rsidRPr="008D4ABD">
              <w:rPr>
                <w:sz w:val="20"/>
                <w:szCs w:val="20"/>
                <w:lang w:eastAsia="en-US"/>
              </w:rPr>
              <w:t>Ti</w:t>
            </w:r>
          </w:p>
        </w:tc>
        <w:tc>
          <w:tcPr>
            <w:tcW w:w="126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4m</w:t>
            </w:r>
          </w:p>
        </w:tc>
        <w:tc>
          <w:tcPr>
            <w:tcW w:w="117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5m</w:t>
            </w:r>
          </w:p>
        </w:tc>
        <w:tc>
          <w:tcPr>
            <w:tcW w:w="136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1 m</w:t>
            </w:r>
          </w:p>
        </w:tc>
      </w:tr>
      <w:tr w:rsidR="00CF3BAA" w:rsidRPr="008D4ABD" w:rsidTr="00E84235">
        <w:trPr>
          <w:jc w:val="center"/>
        </w:trPr>
        <w:tc>
          <w:tcPr>
            <w:tcW w:w="5058" w:type="dxa"/>
            <w:tcBorders>
              <w:top w:val="single" w:sz="4" w:space="0" w:color="auto"/>
              <w:left w:val="single" w:sz="4" w:space="0" w:color="auto"/>
              <w:bottom w:val="single" w:sz="4" w:space="0" w:color="auto"/>
              <w:right w:val="single" w:sz="4" w:space="0" w:color="auto"/>
            </w:tcBorders>
          </w:tcPr>
          <w:p w:rsidR="00CF3BAA" w:rsidRPr="008D4ABD" w:rsidRDefault="00CF3BAA" w:rsidP="006F1F69">
            <w:pPr>
              <w:jc w:val="right"/>
              <w:rPr>
                <w:sz w:val="20"/>
                <w:szCs w:val="20"/>
                <w:lang w:eastAsia="en-US"/>
              </w:rPr>
            </w:pPr>
            <w:r w:rsidRPr="008D4ABD">
              <w:rPr>
                <w:sz w:val="20"/>
                <w:szCs w:val="20"/>
                <w:lang w:eastAsia="en-US"/>
              </w:rPr>
              <w:t>Mn, Sr</w:t>
            </w:r>
          </w:p>
        </w:tc>
        <w:tc>
          <w:tcPr>
            <w:tcW w:w="126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15m</w:t>
            </w:r>
          </w:p>
        </w:tc>
        <w:tc>
          <w:tcPr>
            <w:tcW w:w="117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rtl/>
                <w:lang w:val="en-GB" w:eastAsia="en-US"/>
              </w:rPr>
            </w:pPr>
            <w:r w:rsidRPr="008D4ABD">
              <w:rPr>
                <w:sz w:val="20"/>
                <w:szCs w:val="20"/>
                <w:lang w:eastAsia="en-US"/>
              </w:rPr>
              <w:t>1h</w:t>
            </w:r>
          </w:p>
        </w:tc>
        <w:tc>
          <w:tcPr>
            <w:tcW w:w="136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5 m</w:t>
            </w:r>
          </w:p>
        </w:tc>
      </w:tr>
      <w:tr w:rsidR="00CF3BAA" w:rsidRPr="008D4ABD" w:rsidTr="00E84235">
        <w:trPr>
          <w:jc w:val="center"/>
        </w:trPr>
        <w:tc>
          <w:tcPr>
            <w:tcW w:w="5058" w:type="dxa"/>
            <w:tcBorders>
              <w:top w:val="single" w:sz="4" w:space="0" w:color="auto"/>
              <w:left w:val="single" w:sz="4" w:space="0" w:color="auto"/>
              <w:bottom w:val="single" w:sz="4" w:space="0" w:color="auto"/>
              <w:right w:val="single" w:sz="4" w:space="0" w:color="auto"/>
            </w:tcBorders>
          </w:tcPr>
          <w:p w:rsidR="00CF3BAA" w:rsidRPr="008D4ABD" w:rsidRDefault="00CF3BAA" w:rsidP="006F1F69">
            <w:pPr>
              <w:jc w:val="right"/>
              <w:rPr>
                <w:sz w:val="20"/>
                <w:szCs w:val="20"/>
                <w:lang w:eastAsia="en-US"/>
              </w:rPr>
            </w:pPr>
            <w:r w:rsidRPr="008D4ABD">
              <w:rPr>
                <w:sz w:val="20"/>
                <w:szCs w:val="20"/>
                <w:lang w:eastAsia="en-US"/>
              </w:rPr>
              <w:t>Mn, K, Ga, Sm, U</w:t>
            </w:r>
          </w:p>
        </w:tc>
        <w:tc>
          <w:tcPr>
            <w:tcW w:w="126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1h</w:t>
            </w:r>
          </w:p>
        </w:tc>
        <w:tc>
          <w:tcPr>
            <w:tcW w:w="117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2d</w:t>
            </w:r>
          </w:p>
        </w:tc>
        <w:tc>
          <w:tcPr>
            <w:tcW w:w="136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6 h</w:t>
            </w:r>
          </w:p>
        </w:tc>
      </w:tr>
      <w:tr w:rsidR="00CF3BAA" w:rsidRPr="008D4ABD" w:rsidTr="00E84235">
        <w:trPr>
          <w:jc w:val="center"/>
        </w:trPr>
        <w:tc>
          <w:tcPr>
            <w:tcW w:w="5058" w:type="dxa"/>
            <w:tcBorders>
              <w:top w:val="single" w:sz="4" w:space="0" w:color="auto"/>
              <w:left w:val="single" w:sz="4" w:space="0" w:color="auto"/>
              <w:bottom w:val="single" w:sz="4" w:space="0" w:color="auto"/>
              <w:right w:val="single" w:sz="4" w:space="0" w:color="auto"/>
            </w:tcBorders>
          </w:tcPr>
          <w:p w:rsidR="00CF3BAA" w:rsidRPr="008D4ABD" w:rsidRDefault="00CF3BAA" w:rsidP="006F1F69">
            <w:pPr>
              <w:jc w:val="right"/>
              <w:rPr>
                <w:sz w:val="20"/>
                <w:szCs w:val="20"/>
                <w:lang w:eastAsia="en-US"/>
              </w:rPr>
            </w:pPr>
            <w:r w:rsidRPr="008D4ABD">
              <w:rPr>
                <w:sz w:val="20"/>
                <w:szCs w:val="20"/>
                <w:lang w:eastAsia="en-US"/>
              </w:rPr>
              <w:t>Sc, Cr, Fe, Co, Zn, Sn, Ba, Cs, Ce, Yb, Lu, Hf, Th</w:t>
            </w:r>
          </w:p>
        </w:tc>
        <w:tc>
          <w:tcPr>
            <w:tcW w:w="126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8h</w:t>
            </w:r>
          </w:p>
        </w:tc>
        <w:tc>
          <w:tcPr>
            <w:tcW w:w="1170"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sz w:val="20"/>
                <w:szCs w:val="20"/>
                <w:lang w:eastAsia="en-US"/>
              </w:rPr>
            </w:pPr>
            <w:r w:rsidRPr="008D4ABD">
              <w:rPr>
                <w:sz w:val="20"/>
                <w:szCs w:val="20"/>
                <w:lang w:eastAsia="en-US"/>
              </w:rPr>
              <w:t>14d</w:t>
            </w:r>
          </w:p>
        </w:tc>
        <w:tc>
          <w:tcPr>
            <w:tcW w:w="136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sz w:val="20"/>
                <w:szCs w:val="20"/>
                <w:lang w:eastAsia="en-US"/>
              </w:rPr>
            </w:pPr>
            <w:r w:rsidRPr="008D4ABD">
              <w:rPr>
                <w:sz w:val="20"/>
                <w:szCs w:val="20"/>
                <w:lang w:eastAsia="en-US"/>
              </w:rPr>
              <w:t>6 h</w:t>
            </w:r>
          </w:p>
        </w:tc>
      </w:tr>
    </w:tbl>
    <w:p w:rsidR="00CF3BAA" w:rsidRDefault="00CF3BAA"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Default="008D4ABD" w:rsidP="00CF3BAA">
      <w:pPr>
        <w:jc w:val="center"/>
        <w:rPr>
          <w:lang w:eastAsia="en-US"/>
        </w:rPr>
      </w:pPr>
    </w:p>
    <w:p w:rsidR="008D4ABD" w:rsidRPr="006B1F16" w:rsidRDefault="008D4ABD" w:rsidP="00CF3BAA">
      <w:pPr>
        <w:jc w:val="center"/>
        <w:rPr>
          <w:rtl/>
          <w:lang w:eastAsia="en-US"/>
        </w:rPr>
      </w:pPr>
    </w:p>
    <w:p w:rsidR="00CF3BAA" w:rsidRPr="008D4ABD" w:rsidRDefault="00CF3BAA" w:rsidP="00CF3BAA">
      <w:pPr>
        <w:jc w:val="center"/>
        <w:rPr>
          <w:sz w:val="20"/>
          <w:szCs w:val="20"/>
          <w:lang w:eastAsia="en-US"/>
        </w:rPr>
      </w:pPr>
      <w:r w:rsidRPr="008D4ABD">
        <w:rPr>
          <w:sz w:val="20"/>
          <w:szCs w:val="20"/>
          <w:lang w:eastAsia="en-US"/>
        </w:rPr>
        <w:t xml:space="preserve">Table </w:t>
      </w:r>
      <w:r w:rsidRPr="008D4ABD">
        <w:rPr>
          <w:noProof/>
          <w:sz w:val="20"/>
          <w:szCs w:val="20"/>
          <w:lang w:eastAsia="en-US"/>
        </w:rPr>
        <w:t>2:</w:t>
      </w:r>
      <w:r w:rsidRPr="008D4ABD">
        <w:rPr>
          <w:sz w:val="20"/>
          <w:szCs w:val="20"/>
          <w:lang w:eastAsia="en-US"/>
        </w:rPr>
        <w:t xml:space="preserve"> The elemental content of cement using INAA.</w:t>
      </w:r>
    </w:p>
    <w:tbl>
      <w:tblPr>
        <w:bidiVisual/>
        <w:tblW w:w="0" w:type="auto"/>
        <w:jc w:val="center"/>
        <w:tblBorders>
          <w:top w:val="single" w:sz="4" w:space="0" w:color="auto"/>
          <w:left w:val="single" w:sz="4" w:space="0" w:color="auto"/>
          <w:bottom w:val="single" w:sz="4" w:space="0" w:color="auto"/>
          <w:right w:val="single" w:sz="4" w:space="0" w:color="auto"/>
        </w:tblBorders>
        <w:tblLook w:val="0000"/>
      </w:tblPr>
      <w:tblGrid>
        <w:gridCol w:w="1252"/>
        <w:gridCol w:w="1256"/>
        <w:gridCol w:w="997"/>
        <w:gridCol w:w="1509"/>
        <w:gridCol w:w="1288"/>
        <w:gridCol w:w="1256"/>
      </w:tblGrid>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White cement</w:t>
            </w:r>
          </w:p>
        </w:tc>
        <w:tc>
          <w:tcPr>
            <w:tcW w:w="1256"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Portland</w:t>
            </w:r>
          </w:p>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Cement</w:t>
            </w:r>
          </w:p>
        </w:tc>
        <w:tc>
          <w:tcPr>
            <w:tcW w:w="997"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T1/2</w:t>
            </w:r>
          </w:p>
        </w:tc>
        <w:tc>
          <w:tcPr>
            <w:tcW w:w="1509"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Eγ,  keV</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Isotope</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Element</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0.7</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10.04</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14.96 h</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1368.6</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Na-24</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bidi w:val="0"/>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Na</w:t>
            </w:r>
            <w:r w:rsidRPr="008D4ABD">
              <w:rPr>
                <w:rFonts w:asciiTheme="majorBidi" w:hAnsiTheme="majorBidi" w:cstheme="majorBidi"/>
                <w:sz w:val="20"/>
                <w:szCs w:val="20"/>
                <w:rtl/>
                <w:lang w:eastAsia="en-US"/>
              </w:rPr>
              <w:t>%</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1.17</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12.4 h</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1524</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K-42</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K %</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2.35</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83.8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1120</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Sc-46</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Sc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34.8</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2.3</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27.7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320</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Cr-51</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Cr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0.45</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0.45</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3.75 m</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320</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Ti-51</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Ti %</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0.001</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0.019</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2.59 h</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847</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Mn-56</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Mn %</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0.008</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44.5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1099</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Fe-59</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Fe %</w:t>
            </w:r>
          </w:p>
        </w:tc>
      </w:tr>
      <w:tr w:rsidR="00CF3BAA" w:rsidRPr="008D4ABD" w:rsidTr="00807C9B">
        <w:trPr>
          <w:trHeight w:val="287"/>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0.02</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5.27 y</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1173&amp;1332</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Co-60</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Co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5.63</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14.1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834</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Ga-72</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Ga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247</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179</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2.81h</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388</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Sr-87</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Sr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1.63</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0.90</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13.6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159</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Sn-117</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Sn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103</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11.5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496</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Ba-131</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Ba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0.014</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 y</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605</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Cs-134</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Cs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8.17</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1.30</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32.5 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145</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Ce-141</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Ce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0.84</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0.3</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46.2</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103</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Sm-153</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Sm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0.71</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32d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198</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Yb-169</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Yb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0.10</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161d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208</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Lu-177</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Lu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3.73</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0.18</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42.39d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482</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Hf-182</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Hf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2.48</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0.13</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27d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eastAsia="en-US"/>
              </w:rPr>
              <w:t>312</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Pa-233</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Th ppm</w:t>
            </w:r>
          </w:p>
        </w:tc>
      </w:tr>
      <w:tr w:rsidR="00CF3BAA" w:rsidRPr="008D4ABD" w:rsidTr="00807C9B">
        <w:trPr>
          <w:jc w:val="center"/>
        </w:trPr>
        <w:tc>
          <w:tcPr>
            <w:tcW w:w="1252"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w:t>
            </w:r>
          </w:p>
        </w:tc>
        <w:tc>
          <w:tcPr>
            <w:tcW w:w="1256"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0.69</w:t>
            </w:r>
          </w:p>
        </w:tc>
        <w:tc>
          <w:tcPr>
            <w:tcW w:w="997"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2.35d</w:t>
            </w:r>
          </w:p>
        </w:tc>
        <w:tc>
          <w:tcPr>
            <w:tcW w:w="1509" w:type="dxa"/>
            <w:tcBorders>
              <w:top w:val="single" w:sz="4" w:space="0" w:color="auto"/>
              <w:left w:val="single" w:sz="4" w:space="0" w:color="auto"/>
              <w:bottom w:val="single" w:sz="4" w:space="0" w:color="auto"/>
              <w:right w:val="single" w:sz="4" w:space="0" w:color="auto"/>
            </w:tcBorders>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rtl/>
                <w:lang w:val="en-GB" w:eastAsia="en-US"/>
              </w:rPr>
              <w:t>106</w:t>
            </w:r>
          </w:p>
        </w:tc>
        <w:tc>
          <w:tcPr>
            <w:tcW w:w="1288" w:type="dxa"/>
            <w:tcBorders>
              <w:top w:val="single" w:sz="4" w:space="0" w:color="auto"/>
              <w:left w:val="single" w:sz="4" w:space="0" w:color="auto"/>
              <w:bottom w:val="single" w:sz="4" w:space="0" w:color="auto"/>
              <w:right w:val="single" w:sz="4" w:space="0" w:color="auto"/>
            </w:tcBorders>
            <w:shd w:val="clear" w:color="auto" w:fill="F2F2F2"/>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Np-239</w:t>
            </w:r>
          </w:p>
        </w:tc>
        <w:tc>
          <w:tcPr>
            <w:tcW w:w="1256" w:type="dxa"/>
            <w:tcBorders>
              <w:top w:val="single" w:sz="4" w:space="0" w:color="auto"/>
              <w:left w:val="single" w:sz="4" w:space="0" w:color="auto"/>
              <w:bottom w:val="single" w:sz="4" w:space="0" w:color="auto"/>
              <w:right w:val="single" w:sz="4" w:space="0" w:color="auto"/>
            </w:tcBorders>
            <w:shd w:val="clear" w:color="auto" w:fill="F8F8F8"/>
          </w:tcPr>
          <w:p w:rsidR="00CF3BAA" w:rsidRPr="008D4ABD" w:rsidRDefault="00CF3BAA" w:rsidP="00CF3BAA">
            <w:pPr>
              <w:jc w:val="center"/>
              <w:rPr>
                <w:rFonts w:asciiTheme="majorBidi" w:hAnsiTheme="majorBidi" w:cstheme="majorBidi"/>
                <w:sz w:val="20"/>
                <w:szCs w:val="20"/>
                <w:lang w:eastAsia="en-US"/>
              </w:rPr>
            </w:pPr>
            <w:r w:rsidRPr="008D4ABD">
              <w:rPr>
                <w:rFonts w:asciiTheme="majorBidi" w:hAnsiTheme="majorBidi" w:cstheme="majorBidi"/>
                <w:sz w:val="20"/>
                <w:szCs w:val="20"/>
                <w:lang w:eastAsia="en-US"/>
              </w:rPr>
              <w:t>U ppm</w:t>
            </w:r>
          </w:p>
        </w:tc>
      </w:tr>
    </w:tbl>
    <w:p w:rsidR="008D4ABD" w:rsidRDefault="008D4ABD" w:rsidP="00E84235">
      <w:pPr>
        <w:pStyle w:val="a7"/>
        <w:jc w:val="center"/>
      </w:pPr>
    </w:p>
    <w:p w:rsidR="00E84235" w:rsidRPr="008D4ABD" w:rsidRDefault="00E84235" w:rsidP="00E84235">
      <w:pPr>
        <w:pStyle w:val="a7"/>
        <w:jc w:val="center"/>
        <w:rPr>
          <w:sz w:val="20"/>
          <w:szCs w:val="20"/>
          <w:rtl/>
        </w:rPr>
      </w:pPr>
      <w:r w:rsidRPr="008D4ABD">
        <w:rPr>
          <w:sz w:val="20"/>
          <w:szCs w:val="20"/>
        </w:rPr>
        <w:t xml:space="preserve">Table 3:  The activities of </w:t>
      </w:r>
      <w:r w:rsidRPr="008D4ABD">
        <w:rPr>
          <w:sz w:val="20"/>
          <w:szCs w:val="20"/>
          <w:vertAlign w:val="superscript"/>
        </w:rPr>
        <w:t>226</w:t>
      </w:r>
      <w:r w:rsidRPr="008D4ABD">
        <w:rPr>
          <w:sz w:val="20"/>
          <w:szCs w:val="20"/>
        </w:rPr>
        <w:t xml:space="preserve">Ra, </w:t>
      </w:r>
      <w:r w:rsidRPr="008D4ABD">
        <w:rPr>
          <w:sz w:val="20"/>
          <w:szCs w:val="20"/>
          <w:vertAlign w:val="superscript"/>
        </w:rPr>
        <w:t>232</w:t>
      </w:r>
      <w:r w:rsidRPr="008D4ABD">
        <w:rPr>
          <w:sz w:val="20"/>
          <w:szCs w:val="20"/>
        </w:rPr>
        <w:t xml:space="preserve">Th and </w:t>
      </w:r>
      <w:r w:rsidRPr="008D4ABD">
        <w:rPr>
          <w:sz w:val="20"/>
          <w:szCs w:val="20"/>
          <w:vertAlign w:val="superscript"/>
        </w:rPr>
        <w:t>40</w:t>
      </w:r>
      <w:r w:rsidRPr="008D4ABD">
        <w:rPr>
          <w:sz w:val="20"/>
          <w:szCs w:val="20"/>
        </w:rPr>
        <w:t>K  ( Bq Kg</w:t>
      </w:r>
      <w:r w:rsidRPr="008D4ABD">
        <w:rPr>
          <w:strike/>
          <w:sz w:val="20"/>
          <w:szCs w:val="20"/>
          <w:vertAlign w:val="superscript"/>
        </w:rPr>
        <w:t>-</w:t>
      </w:r>
      <w:r w:rsidRPr="008D4ABD">
        <w:rPr>
          <w:sz w:val="20"/>
          <w:szCs w:val="20"/>
          <w:vertAlign w:val="superscript"/>
        </w:rPr>
        <w:t>1</w:t>
      </w:r>
      <w:r w:rsidRPr="008D4ABD">
        <w:rPr>
          <w:sz w:val="20"/>
          <w:szCs w:val="20"/>
        </w:rPr>
        <w:t>) of cement</w:t>
      </w:r>
    </w:p>
    <w:tbl>
      <w:tblPr>
        <w:tblpPr w:leftFromText="180" w:rightFromText="180" w:vertAnchor="text" w:horzAnchor="margin" w:tblpXSpec="center" w:tblpY="160"/>
        <w:tblW w:w="7385" w:type="dxa"/>
        <w:tblCellMar>
          <w:left w:w="0" w:type="dxa"/>
          <w:right w:w="0" w:type="dxa"/>
        </w:tblCellMar>
        <w:tblLook w:val="0000"/>
      </w:tblPr>
      <w:tblGrid>
        <w:gridCol w:w="1448"/>
        <w:gridCol w:w="817"/>
        <w:gridCol w:w="1792"/>
        <w:gridCol w:w="1557"/>
        <w:gridCol w:w="1771"/>
      </w:tblGrid>
      <w:tr w:rsidR="00E84235" w:rsidRPr="008D4ABD" w:rsidTr="008D4ABD">
        <w:trPr>
          <w:trHeight w:val="611"/>
        </w:trPr>
        <w:tc>
          <w:tcPr>
            <w:tcW w:w="144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pStyle w:val="xl30"/>
              <w:pBdr>
                <w:left w:val="none" w:sz="0" w:space="0" w:color="auto"/>
                <w:bottom w:val="none" w:sz="0" w:space="0" w:color="auto"/>
                <w:right w:val="none" w:sz="0" w:space="0" w:color="auto"/>
              </w:pBdr>
              <w:spacing w:before="0" w:beforeAutospacing="0" w:after="0" w:afterAutospacing="0"/>
              <w:rPr>
                <w:rFonts w:eastAsia="Times New Roman"/>
                <w:sz w:val="20"/>
                <w:szCs w:val="20"/>
              </w:rPr>
            </w:pPr>
            <w:r w:rsidRPr="008D4ABD">
              <w:rPr>
                <w:rFonts w:eastAsia="Times New Roman"/>
                <w:sz w:val="20"/>
                <w:szCs w:val="20"/>
              </w:rPr>
              <w:t>Sample</w:t>
            </w:r>
          </w:p>
          <w:p w:rsidR="00E84235" w:rsidRPr="008D4ABD" w:rsidRDefault="00E84235" w:rsidP="00E84235">
            <w:pPr>
              <w:bidi w:val="0"/>
              <w:jc w:val="center"/>
              <w:rPr>
                <w:sz w:val="20"/>
                <w:szCs w:val="20"/>
              </w:rPr>
            </w:pPr>
            <w:r w:rsidRPr="008D4ABD">
              <w:rPr>
                <w:sz w:val="20"/>
                <w:szCs w:val="20"/>
              </w:rPr>
              <w:t>number</w:t>
            </w:r>
          </w:p>
        </w:tc>
        <w:tc>
          <w:tcPr>
            <w:tcW w:w="817" w:type="dxa"/>
            <w:tcBorders>
              <w:top w:val="single" w:sz="4" w:space="0" w:color="auto"/>
              <w:left w:val="nil"/>
              <w:bottom w:val="single" w:sz="4" w:space="0" w:color="auto"/>
              <w:right w:val="single" w:sz="4" w:space="0" w:color="auto"/>
            </w:tcBorders>
            <w:shd w:val="clear" w:color="auto" w:fill="F2F2F2"/>
            <w:noWrap/>
            <w:vAlign w:val="center"/>
          </w:tcPr>
          <w:p w:rsidR="00E84235" w:rsidRPr="008D4ABD" w:rsidRDefault="00E84235" w:rsidP="00E84235">
            <w:pPr>
              <w:pStyle w:val="xl29"/>
              <w:pBdr>
                <w:left w:val="none" w:sz="0" w:space="0" w:color="auto"/>
                <w:bottom w:val="none" w:sz="0" w:space="0" w:color="auto"/>
                <w:right w:val="none" w:sz="0" w:space="0" w:color="auto"/>
              </w:pBdr>
              <w:spacing w:before="0" w:beforeAutospacing="0" w:after="0" w:afterAutospacing="0"/>
              <w:rPr>
                <w:rFonts w:ascii="Times New Roman" w:eastAsia="Arial Unicode MS" w:hAnsi="Times New Roman" w:cs="Times New Roman"/>
                <w:sz w:val="20"/>
                <w:szCs w:val="20"/>
                <w:lang w:eastAsia="ar-SA"/>
              </w:rPr>
            </w:pPr>
            <w:r w:rsidRPr="008D4ABD">
              <w:rPr>
                <w:rFonts w:ascii="Times New Roman" w:hAnsi="Times New Roman" w:cs="Times New Roman"/>
                <w:sz w:val="20"/>
                <w:szCs w:val="20"/>
                <w:lang w:eastAsia="ar-SA"/>
              </w:rPr>
              <w:t>Sample</w:t>
            </w:r>
          </w:p>
          <w:p w:rsidR="00E84235" w:rsidRPr="008D4ABD" w:rsidRDefault="00E84235" w:rsidP="00E84235">
            <w:pPr>
              <w:bidi w:val="0"/>
              <w:jc w:val="center"/>
              <w:rPr>
                <w:rFonts w:eastAsia="Arial Unicode MS"/>
                <w:sz w:val="20"/>
                <w:szCs w:val="20"/>
              </w:rPr>
            </w:pPr>
            <w:r w:rsidRPr="008D4ABD">
              <w:rPr>
                <w:sz w:val="20"/>
                <w:szCs w:val="20"/>
              </w:rPr>
              <w:t>Name</w:t>
            </w:r>
          </w:p>
        </w:tc>
        <w:tc>
          <w:tcPr>
            <w:tcW w:w="1792" w:type="dxa"/>
            <w:tcBorders>
              <w:top w:val="single" w:sz="4" w:space="0" w:color="auto"/>
              <w:left w:val="nil"/>
              <w:bottom w:val="single" w:sz="4" w:space="0" w:color="auto"/>
              <w:right w:val="single" w:sz="4" w:space="0" w:color="auto"/>
            </w:tcBorders>
            <w:shd w:val="clear" w:color="auto" w:fill="F2F2F2"/>
            <w:vAlign w:val="center"/>
          </w:tcPr>
          <w:p w:rsidR="00E84235" w:rsidRPr="008D4ABD" w:rsidRDefault="00E84235" w:rsidP="00E84235">
            <w:pPr>
              <w:bidi w:val="0"/>
              <w:jc w:val="center"/>
              <w:rPr>
                <w:rFonts w:eastAsia="Arial Unicode MS"/>
                <w:sz w:val="20"/>
                <w:szCs w:val="20"/>
              </w:rPr>
            </w:pPr>
            <w:r w:rsidRPr="008D4ABD">
              <w:rPr>
                <w:sz w:val="20"/>
                <w:szCs w:val="20"/>
                <w:vertAlign w:val="superscript"/>
              </w:rPr>
              <w:t>226</w:t>
            </w:r>
            <w:r w:rsidRPr="008D4ABD">
              <w:rPr>
                <w:sz w:val="20"/>
                <w:szCs w:val="20"/>
              </w:rPr>
              <w:t>Ra</w:t>
            </w:r>
          </w:p>
        </w:tc>
        <w:tc>
          <w:tcPr>
            <w:tcW w:w="1557" w:type="dxa"/>
            <w:tcBorders>
              <w:top w:val="single" w:sz="4" w:space="0" w:color="auto"/>
              <w:left w:val="nil"/>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vertAlign w:val="superscript"/>
              </w:rPr>
              <w:t>232</w:t>
            </w:r>
            <w:r w:rsidRPr="008D4ABD">
              <w:rPr>
                <w:sz w:val="20"/>
                <w:szCs w:val="20"/>
              </w:rPr>
              <w:t>Th</w:t>
            </w:r>
          </w:p>
        </w:tc>
        <w:tc>
          <w:tcPr>
            <w:tcW w:w="1771" w:type="dxa"/>
            <w:tcBorders>
              <w:top w:val="single" w:sz="4" w:space="0" w:color="auto"/>
              <w:left w:val="nil"/>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vertAlign w:val="superscript"/>
              </w:rPr>
              <w:t>40</w:t>
            </w:r>
            <w:r w:rsidRPr="008D4ABD">
              <w:rPr>
                <w:sz w:val="20"/>
                <w:szCs w:val="20"/>
              </w:rPr>
              <w:t>K</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1</w:t>
            </w:r>
          </w:p>
        </w:tc>
        <w:tc>
          <w:tcPr>
            <w:tcW w:w="817" w:type="dxa"/>
            <w:vMerge w:val="restart"/>
            <w:tcBorders>
              <w:top w:val="nil"/>
              <w:left w:val="nil"/>
              <w:right w:val="single" w:sz="4" w:space="0" w:color="auto"/>
            </w:tcBorders>
            <w:shd w:val="clear" w:color="auto" w:fill="F8F8F8"/>
            <w:noWrap/>
            <w:textDirection w:val="btLr"/>
            <w:vAlign w:val="center"/>
          </w:tcPr>
          <w:p w:rsidR="00E84235" w:rsidRPr="008D4ABD" w:rsidRDefault="00E84235" w:rsidP="00E84235">
            <w:pPr>
              <w:bidi w:val="0"/>
              <w:jc w:val="center"/>
              <w:rPr>
                <w:rFonts w:eastAsia="Arial Unicode MS"/>
                <w:sz w:val="20"/>
                <w:szCs w:val="20"/>
              </w:rPr>
            </w:pPr>
            <w:r w:rsidRPr="008D4ABD">
              <w:rPr>
                <w:sz w:val="20"/>
                <w:szCs w:val="20"/>
              </w:rPr>
              <w:t>Portland</w:t>
            </w: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18.09±3.81</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8.24±0.49</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76.86±3.84</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sz w:val="20"/>
                <w:szCs w:val="20"/>
              </w:rPr>
            </w:pPr>
            <w:r w:rsidRPr="008D4ABD">
              <w:rPr>
                <w:sz w:val="20"/>
                <w:szCs w:val="20"/>
              </w:rPr>
              <w:t>2</w:t>
            </w:r>
          </w:p>
        </w:tc>
        <w:tc>
          <w:tcPr>
            <w:tcW w:w="817" w:type="dxa"/>
            <w:vMerge/>
            <w:tcBorders>
              <w:left w:val="nil"/>
              <w:right w:val="single" w:sz="4" w:space="0" w:color="auto"/>
            </w:tcBorders>
            <w:shd w:val="clear" w:color="auto" w:fill="F8F8F8"/>
            <w:noWrap/>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41.89±5.11</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47.55±2.39</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89.14±4.45</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sz w:val="20"/>
                <w:szCs w:val="20"/>
              </w:rPr>
            </w:pPr>
            <w:r w:rsidRPr="008D4ABD">
              <w:rPr>
                <w:sz w:val="20"/>
                <w:szCs w:val="20"/>
              </w:rPr>
              <w:t>3</w:t>
            </w:r>
          </w:p>
        </w:tc>
        <w:tc>
          <w:tcPr>
            <w:tcW w:w="817" w:type="dxa"/>
            <w:vMerge/>
            <w:tcBorders>
              <w:left w:val="nil"/>
              <w:right w:val="single" w:sz="4" w:space="0" w:color="auto"/>
            </w:tcBorders>
            <w:shd w:val="clear" w:color="auto" w:fill="F8F8F8"/>
            <w:noWrap/>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36.22±5.06</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45.94±2.30</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86.64±4.33</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sz w:val="20"/>
                <w:szCs w:val="20"/>
              </w:rPr>
            </w:pPr>
            <w:r w:rsidRPr="008D4ABD">
              <w:rPr>
                <w:sz w:val="20"/>
                <w:szCs w:val="20"/>
              </w:rPr>
              <w:t>4</w:t>
            </w:r>
          </w:p>
        </w:tc>
        <w:tc>
          <w:tcPr>
            <w:tcW w:w="817" w:type="dxa"/>
            <w:vMerge/>
            <w:tcBorders>
              <w:left w:val="nil"/>
              <w:right w:val="single" w:sz="4" w:space="0" w:color="auto"/>
            </w:tcBorders>
            <w:shd w:val="clear" w:color="auto" w:fill="F8F8F8"/>
            <w:noWrap/>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37.10±3.98</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71.65±3.58</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79.32±3.96</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sz w:val="20"/>
                <w:szCs w:val="20"/>
              </w:rPr>
            </w:pPr>
            <w:r w:rsidRPr="008D4ABD">
              <w:rPr>
                <w:sz w:val="20"/>
                <w:szCs w:val="20"/>
              </w:rPr>
              <w:t>5</w:t>
            </w:r>
          </w:p>
        </w:tc>
        <w:tc>
          <w:tcPr>
            <w:tcW w:w="817" w:type="dxa"/>
            <w:vMerge/>
            <w:tcBorders>
              <w:left w:val="nil"/>
              <w:bottom w:val="single" w:sz="4" w:space="0" w:color="auto"/>
              <w:right w:val="single" w:sz="4" w:space="0" w:color="auto"/>
            </w:tcBorders>
            <w:shd w:val="clear" w:color="auto" w:fill="F8F8F8"/>
            <w:noWrap/>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44.71±4.08</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42.45±2.12</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78.42±3.92</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b/>
                <w:bCs/>
                <w:sz w:val="20"/>
                <w:szCs w:val="20"/>
              </w:rPr>
            </w:pPr>
            <w:r w:rsidRPr="008D4ABD">
              <w:rPr>
                <w:b/>
                <w:bCs/>
                <w:sz w:val="20"/>
                <w:szCs w:val="20"/>
              </w:rPr>
              <w:t>Average</w:t>
            </w:r>
          </w:p>
        </w:tc>
        <w:tc>
          <w:tcPr>
            <w:tcW w:w="817" w:type="dxa"/>
            <w:tcBorders>
              <w:left w:val="nil"/>
              <w:bottom w:val="single" w:sz="4" w:space="0" w:color="auto"/>
              <w:right w:val="single" w:sz="4" w:space="0" w:color="auto"/>
            </w:tcBorders>
            <w:shd w:val="clear" w:color="auto" w:fill="F8F8F8"/>
            <w:noWrap/>
            <w:vAlign w:val="center"/>
          </w:tcPr>
          <w:p w:rsidR="00E84235" w:rsidRPr="008D4ABD" w:rsidRDefault="00E84235" w:rsidP="00E84235">
            <w:pPr>
              <w:bidi w:val="0"/>
              <w:jc w:val="center"/>
              <w:rPr>
                <w:rFonts w:eastAsia="Arial Unicode MS"/>
                <w:b/>
                <w:bCs/>
                <w:sz w:val="20"/>
                <w:szCs w:val="20"/>
              </w:rPr>
            </w:pPr>
          </w:p>
        </w:tc>
        <w:tc>
          <w:tcPr>
            <w:tcW w:w="1792" w:type="dxa"/>
            <w:tcBorders>
              <w:top w:val="nil"/>
              <w:left w:val="nil"/>
              <w:bottom w:val="single" w:sz="4" w:space="0" w:color="auto"/>
              <w:right w:val="single" w:sz="4" w:space="0" w:color="auto"/>
            </w:tcBorders>
            <w:shd w:val="clear" w:color="auto" w:fill="F2F2F2" w:themeFill="background1" w:themeFillShade="F2"/>
            <w:vAlign w:val="center"/>
          </w:tcPr>
          <w:p w:rsidR="00E84235" w:rsidRPr="008D4ABD" w:rsidRDefault="00E84235" w:rsidP="00E84235">
            <w:pPr>
              <w:bidi w:val="0"/>
              <w:jc w:val="center"/>
              <w:rPr>
                <w:rFonts w:eastAsia="Arial Unicode MS"/>
                <w:b/>
                <w:bCs/>
                <w:sz w:val="20"/>
                <w:szCs w:val="20"/>
              </w:rPr>
            </w:pPr>
            <w:r w:rsidRPr="008D4ABD">
              <w:rPr>
                <w:b/>
                <w:bCs/>
                <w:sz w:val="20"/>
                <w:szCs w:val="20"/>
              </w:rPr>
              <w:t>35.60±4.41</w:t>
            </w:r>
          </w:p>
        </w:tc>
        <w:tc>
          <w:tcPr>
            <w:tcW w:w="1557" w:type="dxa"/>
            <w:tcBorders>
              <w:top w:val="nil"/>
              <w:left w:val="nil"/>
              <w:bottom w:val="single" w:sz="4" w:space="0" w:color="auto"/>
              <w:right w:val="single" w:sz="4" w:space="0" w:color="auto"/>
            </w:tcBorders>
            <w:shd w:val="clear" w:color="auto" w:fill="F2F2F2" w:themeFill="background1" w:themeFillShade="F2"/>
            <w:noWrap/>
            <w:vAlign w:val="center"/>
          </w:tcPr>
          <w:p w:rsidR="00E84235" w:rsidRPr="008D4ABD" w:rsidRDefault="00E84235" w:rsidP="00E84235">
            <w:pPr>
              <w:bidi w:val="0"/>
              <w:jc w:val="center"/>
              <w:rPr>
                <w:rFonts w:eastAsia="Arial Unicode MS"/>
                <w:b/>
                <w:bCs/>
                <w:sz w:val="20"/>
                <w:szCs w:val="20"/>
              </w:rPr>
            </w:pPr>
            <w:r w:rsidRPr="008D4ABD">
              <w:rPr>
                <w:b/>
                <w:bCs/>
                <w:sz w:val="20"/>
                <w:szCs w:val="20"/>
              </w:rPr>
              <w:t>43.17±2.18</w:t>
            </w:r>
          </w:p>
        </w:tc>
        <w:tc>
          <w:tcPr>
            <w:tcW w:w="1771" w:type="dxa"/>
            <w:tcBorders>
              <w:top w:val="nil"/>
              <w:left w:val="nil"/>
              <w:bottom w:val="single" w:sz="4" w:space="0" w:color="auto"/>
              <w:right w:val="single" w:sz="4" w:space="0" w:color="auto"/>
            </w:tcBorders>
            <w:shd w:val="clear" w:color="auto" w:fill="F2F2F2" w:themeFill="background1" w:themeFillShade="F2"/>
            <w:noWrap/>
            <w:vAlign w:val="center"/>
          </w:tcPr>
          <w:p w:rsidR="00E84235" w:rsidRPr="008D4ABD" w:rsidRDefault="00E84235" w:rsidP="00E84235">
            <w:pPr>
              <w:bidi w:val="0"/>
              <w:jc w:val="center"/>
              <w:rPr>
                <w:rFonts w:eastAsia="Arial Unicode MS"/>
                <w:b/>
                <w:bCs/>
                <w:sz w:val="20"/>
                <w:szCs w:val="20"/>
              </w:rPr>
            </w:pPr>
            <w:r w:rsidRPr="008D4ABD">
              <w:rPr>
                <w:b/>
                <w:bCs/>
                <w:sz w:val="20"/>
                <w:szCs w:val="20"/>
              </w:rPr>
              <w:t>82.08±4.10</w:t>
            </w:r>
          </w:p>
        </w:tc>
      </w:tr>
      <w:tr w:rsidR="00E84235" w:rsidRPr="008D4ABD" w:rsidTr="008D4ABD">
        <w:trPr>
          <w:cantSplit/>
          <w:trHeight w:val="193"/>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6</w:t>
            </w:r>
          </w:p>
        </w:tc>
        <w:tc>
          <w:tcPr>
            <w:tcW w:w="817" w:type="dxa"/>
            <w:vMerge w:val="restart"/>
            <w:tcBorders>
              <w:top w:val="nil"/>
              <w:left w:val="nil"/>
              <w:bottom w:val="single" w:sz="4" w:space="0" w:color="auto"/>
              <w:right w:val="single" w:sz="4" w:space="0" w:color="auto"/>
            </w:tcBorders>
            <w:shd w:val="clear" w:color="auto" w:fill="F8F8F8"/>
            <w:noWrap/>
            <w:textDirection w:val="btLr"/>
            <w:vAlign w:val="center"/>
          </w:tcPr>
          <w:p w:rsidR="00E84235" w:rsidRPr="008D4ABD" w:rsidRDefault="00E84235" w:rsidP="00E84235">
            <w:pPr>
              <w:bidi w:val="0"/>
              <w:jc w:val="center"/>
              <w:rPr>
                <w:rFonts w:eastAsia="Arial Unicode MS"/>
                <w:sz w:val="20"/>
                <w:szCs w:val="20"/>
              </w:rPr>
            </w:pPr>
            <w:r w:rsidRPr="008D4ABD">
              <w:rPr>
                <w:sz w:val="20"/>
                <w:szCs w:val="20"/>
              </w:rPr>
              <w:t>White</w:t>
            </w: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34.57±4.51</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43.15±2.16</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74.17±3.70</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7</w:t>
            </w:r>
          </w:p>
        </w:tc>
        <w:tc>
          <w:tcPr>
            <w:tcW w:w="0" w:type="auto"/>
            <w:vMerge/>
            <w:tcBorders>
              <w:top w:val="nil"/>
              <w:left w:val="nil"/>
              <w:bottom w:val="single" w:sz="4" w:space="0" w:color="auto"/>
              <w:right w:val="single" w:sz="4" w:space="0" w:color="auto"/>
            </w:tcBorders>
            <w:shd w:val="clear" w:color="auto" w:fill="F8F8F8"/>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25.14±3.33</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44.25±2.22</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56.63±2.83</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8</w:t>
            </w:r>
          </w:p>
        </w:tc>
        <w:tc>
          <w:tcPr>
            <w:tcW w:w="0" w:type="auto"/>
            <w:vMerge/>
            <w:tcBorders>
              <w:top w:val="nil"/>
              <w:left w:val="nil"/>
              <w:bottom w:val="single" w:sz="4" w:space="0" w:color="auto"/>
              <w:right w:val="single" w:sz="4" w:space="0" w:color="auto"/>
            </w:tcBorders>
            <w:shd w:val="clear" w:color="auto" w:fill="F8F8F8"/>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31.04±3.96</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44.72±2.24</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71.42±3.57</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9</w:t>
            </w:r>
          </w:p>
        </w:tc>
        <w:tc>
          <w:tcPr>
            <w:tcW w:w="0" w:type="auto"/>
            <w:vMerge/>
            <w:tcBorders>
              <w:top w:val="nil"/>
              <w:left w:val="nil"/>
              <w:bottom w:val="single" w:sz="4" w:space="0" w:color="auto"/>
              <w:right w:val="single" w:sz="4" w:space="0" w:color="auto"/>
            </w:tcBorders>
            <w:shd w:val="clear" w:color="auto" w:fill="F8F8F8"/>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27.29±3.32</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42.45±2.13</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66.613±3.33</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sz w:val="20"/>
                <w:szCs w:val="20"/>
              </w:rPr>
            </w:pPr>
            <w:r w:rsidRPr="008D4ABD">
              <w:rPr>
                <w:sz w:val="20"/>
                <w:szCs w:val="20"/>
              </w:rPr>
              <w:t>10</w:t>
            </w:r>
          </w:p>
        </w:tc>
        <w:tc>
          <w:tcPr>
            <w:tcW w:w="0" w:type="auto"/>
            <w:vMerge/>
            <w:tcBorders>
              <w:top w:val="nil"/>
              <w:left w:val="nil"/>
              <w:bottom w:val="single" w:sz="4" w:space="0" w:color="auto"/>
              <w:right w:val="single" w:sz="4" w:space="0" w:color="auto"/>
            </w:tcBorders>
            <w:shd w:val="clear" w:color="auto" w:fill="F8F8F8"/>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vAlign w:val="center"/>
          </w:tcPr>
          <w:p w:rsidR="00E84235" w:rsidRPr="008D4ABD" w:rsidRDefault="00E84235" w:rsidP="00E84235">
            <w:pPr>
              <w:bidi w:val="0"/>
              <w:jc w:val="center"/>
              <w:rPr>
                <w:rFonts w:eastAsia="Arial Unicode MS"/>
                <w:sz w:val="20"/>
                <w:szCs w:val="20"/>
              </w:rPr>
            </w:pPr>
            <w:r w:rsidRPr="008D4ABD">
              <w:rPr>
                <w:sz w:val="20"/>
                <w:szCs w:val="20"/>
              </w:rPr>
              <w:t>24.61±3.63</w:t>
            </w:r>
          </w:p>
        </w:tc>
        <w:tc>
          <w:tcPr>
            <w:tcW w:w="1557"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42.74±2.14</w:t>
            </w:r>
          </w:p>
        </w:tc>
        <w:tc>
          <w:tcPr>
            <w:tcW w:w="1771" w:type="dxa"/>
            <w:tcBorders>
              <w:top w:val="nil"/>
              <w:left w:val="nil"/>
              <w:bottom w:val="single" w:sz="4" w:space="0" w:color="auto"/>
              <w:right w:val="single" w:sz="4" w:space="0" w:color="auto"/>
            </w:tcBorders>
            <w:noWrap/>
            <w:vAlign w:val="center"/>
          </w:tcPr>
          <w:p w:rsidR="00E84235" w:rsidRPr="008D4ABD" w:rsidRDefault="00E84235" w:rsidP="00E84235">
            <w:pPr>
              <w:bidi w:val="0"/>
              <w:jc w:val="center"/>
              <w:rPr>
                <w:rFonts w:eastAsia="Arial Unicode MS"/>
                <w:sz w:val="20"/>
                <w:szCs w:val="20"/>
              </w:rPr>
            </w:pPr>
            <w:r w:rsidRPr="008D4ABD">
              <w:rPr>
                <w:sz w:val="20"/>
                <w:szCs w:val="20"/>
              </w:rPr>
              <w:t>68.05±3.40</w:t>
            </w:r>
          </w:p>
        </w:tc>
      </w:tr>
      <w:tr w:rsidR="00E84235" w:rsidRPr="008D4ABD" w:rsidTr="008D4ABD">
        <w:trPr>
          <w:cantSplit/>
          <w:trHeight w:val="296"/>
        </w:trPr>
        <w:tc>
          <w:tcPr>
            <w:tcW w:w="1448" w:type="dxa"/>
            <w:tcBorders>
              <w:top w:val="nil"/>
              <w:left w:val="single" w:sz="4" w:space="0" w:color="auto"/>
              <w:bottom w:val="single" w:sz="4" w:space="0" w:color="auto"/>
              <w:right w:val="single" w:sz="4" w:space="0" w:color="auto"/>
            </w:tcBorders>
            <w:shd w:val="clear" w:color="auto" w:fill="F2F2F2"/>
            <w:noWrap/>
            <w:vAlign w:val="center"/>
          </w:tcPr>
          <w:p w:rsidR="00E84235" w:rsidRPr="008D4ABD" w:rsidRDefault="00E84235" w:rsidP="00E84235">
            <w:pPr>
              <w:bidi w:val="0"/>
              <w:jc w:val="center"/>
              <w:rPr>
                <w:rFonts w:eastAsia="Arial Unicode MS"/>
                <w:b/>
                <w:bCs/>
                <w:sz w:val="20"/>
                <w:szCs w:val="20"/>
              </w:rPr>
            </w:pPr>
            <w:r w:rsidRPr="008D4ABD">
              <w:rPr>
                <w:b/>
                <w:bCs/>
                <w:sz w:val="20"/>
                <w:szCs w:val="20"/>
              </w:rPr>
              <w:t>Average</w:t>
            </w:r>
          </w:p>
        </w:tc>
        <w:tc>
          <w:tcPr>
            <w:tcW w:w="0" w:type="auto"/>
            <w:vMerge/>
            <w:tcBorders>
              <w:top w:val="nil"/>
              <w:left w:val="nil"/>
              <w:bottom w:val="single" w:sz="4" w:space="0" w:color="auto"/>
              <w:right w:val="single" w:sz="4" w:space="0" w:color="auto"/>
            </w:tcBorders>
            <w:shd w:val="clear" w:color="auto" w:fill="F8F8F8"/>
            <w:vAlign w:val="center"/>
          </w:tcPr>
          <w:p w:rsidR="00E84235" w:rsidRPr="008D4ABD" w:rsidRDefault="00E84235" w:rsidP="00E84235">
            <w:pPr>
              <w:bidi w:val="0"/>
              <w:jc w:val="center"/>
              <w:rPr>
                <w:rFonts w:eastAsia="Arial Unicode MS"/>
                <w:sz w:val="20"/>
                <w:szCs w:val="20"/>
              </w:rPr>
            </w:pPr>
          </w:p>
        </w:tc>
        <w:tc>
          <w:tcPr>
            <w:tcW w:w="1792" w:type="dxa"/>
            <w:tcBorders>
              <w:top w:val="nil"/>
              <w:left w:val="nil"/>
              <w:bottom w:val="single" w:sz="4" w:space="0" w:color="auto"/>
              <w:right w:val="single" w:sz="4" w:space="0" w:color="auto"/>
            </w:tcBorders>
            <w:shd w:val="clear" w:color="auto" w:fill="F2F2F2" w:themeFill="background1" w:themeFillShade="F2"/>
            <w:vAlign w:val="center"/>
          </w:tcPr>
          <w:p w:rsidR="00E84235" w:rsidRPr="008D4ABD" w:rsidRDefault="00E84235" w:rsidP="00E84235">
            <w:pPr>
              <w:bidi w:val="0"/>
              <w:jc w:val="center"/>
              <w:rPr>
                <w:rFonts w:eastAsia="Arial Unicode MS"/>
                <w:b/>
                <w:bCs/>
                <w:sz w:val="20"/>
                <w:szCs w:val="20"/>
              </w:rPr>
            </w:pPr>
            <w:r w:rsidRPr="008D4ABD">
              <w:rPr>
                <w:b/>
                <w:bCs/>
                <w:sz w:val="20"/>
                <w:szCs w:val="20"/>
              </w:rPr>
              <w:t>28.53±3.75</w:t>
            </w:r>
          </w:p>
        </w:tc>
        <w:tc>
          <w:tcPr>
            <w:tcW w:w="1557" w:type="dxa"/>
            <w:tcBorders>
              <w:top w:val="nil"/>
              <w:left w:val="nil"/>
              <w:bottom w:val="single" w:sz="4" w:space="0" w:color="auto"/>
              <w:right w:val="single" w:sz="4" w:space="0" w:color="auto"/>
            </w:tcBorders>
            <w:shd w:val="clear" w:color="auto" w:fill="F2F2F2" w:themeFill="background1" w:themeFillShade="F2"/>
            <w:noWrap/>
            <w:vAlign w:val="center"/>
          </w:tcPr>
          <w:p w:rsidR="00E84235" w:rsidRPr="008D4ABD" w:rsidRDefault="00E84235" w:rsidP="00E84235">
            <w:pPr>
              <w:bidi w:val="0"/>
              <w:jc w:val="center"/>
              <w:rPr>
                <w:rFonts w:eastAsia="Arial Unicode MS"/>
                <w:b/>
                <w:bCs/>
                <w:sz w:val="20"/>
                <w:szCs w:val="20"/>
              </w:rPr>
            </w:pPr>
            <w:r w:rsidRPr="008D4ABD">
              <w:rPr>
                <w:b/>
                <w:bCs/>
                <w:sz w:val="20"/>
                <w:szCs w:val="20"/>
              </w:rPr>
              <w:t>43.46±2.18</w:t>
            </w:r>
          </w:p>
        </w:tc>
        <w:tc>
          <w:tcPr>
            <w:tcW w:w="1771" w:type="dxa"/>
            <w:tcBorders>
              <w:top w:val="nil"/>
              <w:left w:val="nil"/>
              <w:bottom w:val="single" w:sz="4" w:space="0" w:color="auto"/>
              <w:right w:val="single" w:sz="4" w:space="0" w:color="auto"/>
            </w:tcBorders>
            <w:shd w:val="clear" w:color="auto" w:fill="F2F2F2" w:themeFill="background1" w:themeFillShade="F2"/>
            <w:noWrap/>
            <w:vAlign w:val="center"/>
          </w:tcPr>
          <w:p w:rsidR="00E84235" w:rsidRPr="008D4ABD" w:rsidRDefault="00E84235" w:rsidP="00E84235">
            <w:pPr>
              <w:bidi w:val="0"/>
              <w:jc w:val="center"/>
              <w:rPr>
                <w:rFonts w:eastAsia="Arial Unicode MS"/>
                <w:b/>
                <w:bCs/>
                <w:sz w:val="20"/>
                <w:szCs w:val="20"/>
              </w:rPr>
            </w:pPr>
            <w:r w:rsidRPr="008D4ABD">
              <w:rPr>
                <w:b/>
                <w:bCs/>
                <w:sz w:val="20"/>
                <w:szCs w:val="20"/>
              </w:rPr>
              <w:t>67.38±3.36</w:t>
            </w:r>
          </w:p>
        </w:tc>
      </w:tr>
    </w:tbl>
    <w:p w:rsidR="00E84235" w:rsidRDefault="00E84235" w:rsidP="00CF3BAA">
      <w:pPr>
        <w:pStyle w:val="a7"/>
        <w:jc w:val="center"/>
        <w:rPr>
          <w:rtl/>
        </w:rPr>
      </w:pPr>
    </w:p>
    <w:p w:rsidR="00E84235" w:rsidRDefault="00E84235" w:rsidP="00CF3BAA">
      <w:pPr>
        <w:pStyle w:val="a7"/>
        <w:jc w:val="center"/>
      </w:pPr>
    </w:p>
    <w:p w:rsidR="008D4ABD" w:rsidRDefault="008D4ABD" w:rsidP="00CF3BAA">
      <w:pPr>
        <w:pStyle w:val="a7"/>
        <w:jc w:val="center"/>
      </w:pPr>
    </w:p>
    <w:p w:rsidR="008D4ABD" w:rsidRPr="006B1F16" w:rsidRDefault="008D4ABD" w:rsidP="00CF3BAA">
      <w:pPr>
        <w:pStyle w:val="a7"/>
        <w:jc w:val="center"/>
      </w:pPr>
    </w:p>
    <w:p w:rsidR="00CF3BAA" w:rsidRPr="006B1F16" w:rsidRDefault="00CF3BAA" w:rsidP="00CF3BAA">
      <w:pPr>
        <w:pStyle w:val="a7"/>
        <w:jc w:val="center"/>
      </w:pPr>
    </w:p>
    <w:p w:rsidR="00CF3BAA" w:rsidRDefault="00CF3BAA" w:rsidP="00CF3BAA">
      <w:pPr>
        <w:autoSpaceDE w:val="0"/>
        <w:autoSpaceDN w:val="0"/>
        <w:bidi w:val="0"/>
        <w:adjustRightInd w:val="0"/>
        <w:jc w:val="center"/>
      </w:pPr>
    </w:p>
    <w:p w:rsidR="006F1F69" w:rsidRDefault="006F1F69" w:rsidP="006F1F69">
      <w:pPr>
        <w:bidi w:val="0"/>
        <w:jc w:val="center"/>
      </w:pPr>
    </w:p>
    <w:p w:rsidR="00CF3BAA" w:rsidRDefault="006D5B72" w:rsidP="00CF3BAA">
      <w:pPr>
        <w:bidi w:val="0"/>
        <w:jc w:val="center"/>
      </w:pPr>
      <w:r w:rsidRPr="006D5B72">
        <w:rPr>
          <w:noProof/>
          <w:lang w:eastAsia="en-US"/>
        </w:rPr>
        <w:lastRenderedPageBreak/>
        <w:drawing>
          <wp:inline distT="0" distB="0" distL="0" distR="0">
            <wp:extent cx="4572000" cy="2514600"/>
            <wp:effectExtent l="19050" t="0" r="1905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3BAA" w:rsidRDefault="00CF3BAA" w:rsidP="00CF3BAA">
      <w:pPr>
        <w:bidi w:val="0"/>
        <w:jc w:val="center"/>
      </w:pPr>
    </w:p>
    <w:p w:rsidR="008D4ABD" w:rsidRDefault="006D5B72" w:rsidP="006D5B72">
      <w:pPr>
        <w:bidi w:val="0"/>
        <w:jc w:val="center"/>
        <w:rPr>
          <w:sz w:val="20"/>
          <w:szCs w:val="20"/>
        </w:rPr>
      </w:pPr>
      <w:r w:rsidRPr="008D4ABD">
        <w:rPr>
          <w:sz w:val="20"/>
          <w:szCs w:val="20"/>
        </w:rPr>
        <w:t>Fig</w:t>
      </w:r>
      <w:r w:rsidR="008D4ABD">
        <w:rPr>
          <w:sz w:val="20"/>
          <w:szCs w:val="20"/>
        </w:rPr>
        <w:t>ure</w:t>
      </w:r>
      <w:r w:rsidRPr="008D4ABD">
        <w:rPr>
          <w:sz w:val="20"/>
          <w:szCs w:val="20"/>
        </w:rPr>
        <w:t xml:space="preserve">.1 Comparison between the </w:t>
      </w:r>
      <w:r w:rsidRPr="008D4ABD">
        <w:rPr>
          <w:noProof/>
          <w:sz w:val="20"/>
          <w:szCs w:val="20"/>
        </w:rPr>
        <w:t>average</w:t>
      </w:r>
      <w:r w:rsidRPr="008D4ABD">
        <w:rPr>
          <w:sz w:val="20"/>
          <w:szCs w:val="20"/>
        </w:rPr>
        <w:t xml:space="preserve"> activities of </w:t>
      </w:r>
      <w:r w:rsidRPr="008D4ABD">
        <w:rPr>
          <w:sz w:val="20"/>
          <w:szCs w:val="20"/>
          <w:vertAlign w:val="superscript"/>
        </w:rPr>
        <w:t>226</w:t>
      </w:r>
      <w:r w:rsidRPr="008D4ABD">
        <w:rPr>
          <w:sz w:val="20"/>
          <w:szCs w:val="20"/>
        </w:rPr>
        <w:t xml:space="preserve">Ra, </w:t>
      </w:r>
      <w:r w:rsidRPr="008D4ABD">
        <w:rPr>
          <w:noProof/>
          <w:sz w:val="20"/>
          <w:szCs w:val="20"/>
          <w:vertAlign w:val="superscript"/>
        </w:rPr>
        <w:t>232</w:t>
      </w:r>
      <w:r w:rsidRPr="008D4ABD">
        <w:rPr>
          <w:noProof/>
          <w:sz w:val="20"/>
          <w:szCs w:val="20"/>
        </w:rPr>
        <w:t>Th</w:t>
      </w:r>
      <w:r w:rsidRPr="008D4ABD">
        <w:rPr>
          <w:sz w:val="20"/>
          <w:szCs w:val="20"/>
        </w:rPr>
        <w:t xml:space="preserve"> and </w:t>
      </w:r>
      <w:r w:rsidRPr="008D4ABD">
        <w:rPr>
          <w:sz w:val="20"/>
          <w:szCs w:val="20"/>
          <w:vertAlign w:val="superscript"/>
        </w:rPr>
        <w:t>40</w:t>
      </w:r>
      <w:r w:rsidRPr="008D4ABD">
        <w:rPr>
          <w:sz w:val="20"/>
          <w:szCs w:val="20"/>
        </w:rPr>
        <w:t>K  of Portland and white</w:t>
      </w:r>
    </w:p>
    <w:p w:rsidR="00CF3BAA" w:rsidRPr="008D4ABD" w:rsidRDefault="006D5B72" w:rsidP="008D4ABD">
      <w:pPr>
        <w:bidi w:val="0"/>
        <w:jc w:val="center"/>
        <w:rPr>
          <w:sz w:val="20"/>
          <w:szCs w:val="20"/>
        </w:rPr>
      </w:pPr>
      <w:r w:rsidRPr="008D4ABD">
        <w:rPr>
          <w:sz w:val="20"/>
          <w:szCs w:val="20"/>
        </w:rPr>
        <w:t xml:space="preserve"> cement samples under investigation.</w:t>
      </w:r>
    </w:p>
    <w:p w:rsidR="00CF3BAA" w:rsidRPr="008D4ABD" w:rsidRDefault="00CF3BAA" w:rsidP="00CF3BAA">
      <w:pPr>
        <w:bidi w:val="0"/>
        <w:jc w:val="center"/>
        <w:rPr>
          <w:sz w:val="20"/>
          <w:szCs w:val="20"/>
        </w:rPr>
      </w:pPr>
    </w:p>
    <w:p w:rsidR="00CF3BAA" w:rsidRDefault="00CF3BAA" w:rsidP="00CF3BAA">
      <w:pPr>
        <w:bidi w:val="0"/>
        <w:jc w:val="center"/>
      </w:pPr>
    </w:p>
    <w:p w:rsidR="00CF3BAA" w:rsidRDefault="00CF3BAA" w:rsidP="00CF3BAA">
      <w:pPr>
        <w:bidi w:val="0"/>
        <w:jc w:val="center"/>
      </w:pPr>
    </w:p>
    <w:p w:rsidR="006D5B72" w:rsidRDefault="006D5B72" w:rsidP="006D5B72">
      <w:pPr>
        <w:bidi w:val="0"/>
        <w:jc w:val="center"/>
      </w:pPr>
      <w:r w:rsidRPr="006D5B72">
        <w:rPr>
          <w:noProof/>
          <w:lang w:eastAsia="en-US"/>
        </w:rPr>
        <w:drawing>
          <wp:inline distT="0" distB="0" distL="0" distR="0">
            <wp:extent cx="4572000" cy="2362200"/>
            <wp:effectExtent l="19050" t="0" r="19050"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5B72" w:rsidRDefault="006D5B72" w:rsidP="006D5B72">
      <w:pPr>
        <w:bidi w:val="0"/>
        <w:jc w:val="center"/>
      </w:pPr>
    </w:p>
    <w:p w:rsidR="006D5B72" w:rsidRPr="008D4ABD" w:rsidRDefault="006D5B72" w:rsidP="006D5B72">
      <w:pPr>
        <w:autoSpaceDE w:val="0"/>
        <w:autoSpaceDN w:val="0"/>
        <w:bidi w:val="0"/>
        <w:adjustRightInd w:val="0"/>
        <w:jc w:val="center"/>
        <w:rPr>
          <w:rFonts w:asciiTheme="majorBidi" w:hAnsiTheme="majorBidi" w:cstheme="majorBidi"/>
          <w:sz w:val="20"/>
          <w:szCs w:val="20"/>
        </w:rPr>
      </w:pPr>
      <w:r w:rsidRPr="008D4ABD">
        <w:rPr>
          <w:rFonts w:asciiTheme="majorBidi" w:hAnsiTheme="majorBidi" w:cstheme="majorBidi"/>
          <w:sz w:val="20"/>
          <w:szCs w:val="20"/>
        </w:rPr>
        <w:t>Fig</w:t>
      </w:r>
      <w:r w:rsidR="008D4ABD">
        <w:rPr>
          <w:rFonts w:asciiTheme="majorBidi" w:hAnsiTheme="majorBidi" w:cstheme="majorBidi"/>
          <w:sz w:val="20"/>
          <w:szCs w:val="20"/>
        </w:rPr>
        <w:t>ure</w:t>
      </w:r>
      <w:r w:rsidRPr="008D4ABD">
        <w:rPr>
          <w:rFonts w:asciiTheme="majorBidi" w:hAnsiTheme="majorBidi" w:cstheme="majorBidi"/>
          <w:sz w:val="20"/>
          <w:szCs w:val="20"/>
        </w:rPr>
        <w:t>.2  Average absorbed dose rate (nGy/h) and Radium equivalent (Bq/Kg)</w:t>
      </w:r>
    </w:p>
    <w:p w:rsidR="006D5B72" w:rsidRPr="008D4ABD" w:rsidRDefault="006D5B72" w:rsidP="00674129">
      <w:pPr>
        <w:autoSpaceDE w:val="0"/>
        <w:autoSpaceDN w:val="0"/>
        <w:bidi w:val="0"/>
        <w:adjustRightInd w:val="0"/>
        <w:jc w:val="center"/>
        <w:rPr>
          <w:rFonts w:asciiTheme="majorBidi" w:hAnsiTheme="majorBidi" w:cstheme="majorBidi"/>
          <w:color w:val="231F20"/>
          <w:sz w:val="20"/>
          <w:szCs w:val="20"/>
        </w:rPr>
      </w:pPr>
      <w:r w:rsidRPr="008D4ABD">
        <w:rPr>
          <w:rFonts w:asciiTheme="majorBidi" w:hAnsiTheme="majorBidi" w:cstheme="majorBidi"/>
          <w:sz w:val="20"/>
          <w:szCs w:val="20"/>
        </w:rPr>
        <w:t xml:space="preserve">  for  Portland and white cement samples</w:t>
      </w:r>
    </w:p>
    <w:p w:rsidR="006D5B72" w:rsidRPr="008D4ABD" w:rsidRDefault="006D5B72" w:rsidP="006D5B72">
      <w:pPr>
        <w:jc w:val="both"/>
        <w:rPr>
          <w:rFonts w:asciiTheme="majorBidi" w:hAnsiTheme="majorBidi" w:cstheme="majorBidi"/>
          <w:color w:val="231F20"/>
          <w:sz w:val="20"/>
          <w:szCs w:val="20"/>
        </w:rPr>
      </w:pPr>
    </w:p>
    <w:p w:rsidR="006D5B72" w:rsidRDefault="006D5B72" w:rsidP="006D5B72">
      <w:pPr>
        <w:bidi w:val="0"/>
        <w:jc w:val="center"/>
      </w:pPr>
    </w:p>
    <w:p w:rsidR="00522DCB" w:rsidRDefault="00522DCB" w:rsidP="00522DCB">
      <w:pPr>
        <w:bidi w:val="0"/>
        <w:jc w:val="center"/>
      </w:pPr>
    </w:p>
    <w:p w:rsidR="00CF3BAA" w:rsidRDefault="00CF3BAA" w:rsidP="00CF3BAA">
      <w:pPr>
        <w:bidi w:val="0"/>
        <w:jc w:val="center"/>
      </w:pPr>
    </w:p>
    <w:p w:rsidR="006D5B72" w:rsidRDefault="006D5B72" w:rsidP="006D5B72">
      <w:pPr>
        <w:bidi w:val="0"/>
        <w:jc w:val="center"/>
      </w:pPr>
    </w:p>
    <w:p w:rsidR="00522DCB" w:rsidRDefault="00522DCB" w:rsidP="006F1F69">
      <w:pPr>
        <w:bidi w:val="0"/>
        <w:jc w:val="center"/>
      </w:pPr>
    </w:p>
    <w:p w:rsidR="00522DCB" w:rsidRDefault="00522DCB" w:rsidP="00522DCB">
      <w:pPr>
        <w:bidi w:val="0"/>
        <w:jc w:val="center"/>
      </w:pPr>
    </w:p>
    <w:p w:rsidR="00522DCB" w:rsidRDefault="00522DCB" w:rsidP="00522DCB">
      <w:pPr>
        <w:bidi w:val="0"/>
        <w:jc w:val="center"/>
      </w:pPr>
    </w:p>
    <w:p w:rsidR="00522DCB" w:rsidRDefault="00522DCB" w:rsidP="00522DCB">
      <w:pPr>
        <w:bidi w:val="0"/>
        <w:jc w:val="center"/>
      </w:pPr>
    </w:p>
    <w:p w:rsidR="008D4ABD" w:rsidRDefault="008D4ABD" w:rsidP="008D4ABD">
      <w:pPr>
        <w:bidi w:val="0"/>
        <w:jc w:val="center"/>
      </w:pPr>
    </w:p>
    <w:p w:rsidR="00522DCB" w:rsidRDefault="00522DCB" w:rsidP="00522DCB">
      <w:pPr>
        <w:bidi w:val="0"/>
        <w:jc w:val="center"/>
      </w:pPr>
    </w:p>
    <w:p w:rsidR="006D5B72" w:rsidRPr="008D4ABD" w:rsidRDefault="006D5B72" w:rsidP="00522DCB">
      <w:pPr>
        <w:bidi w:val="0"/>
        <w:jc w:val="center"/>
        <w:rPr>
          <w:rFonts w:asciiTheme="majorBidi" w:hAnsiTheme="majorBidi" w:cstheme="majorBidi"/>
          <w:sz w:val="20"/>
          <w:szCs w:val="20"/>
        </w:rPr>
      </w:pPr>
      <w:r w:rsidRPr="008D4ABD">
        <w:rPr>
          <w:rFonts w:asciiTheme="majorBidi" w:hAnsiTheme="majorBidi" w:cstheme="majorBidi"/>
          <w:sz w:val="20"/>
          <w:szCs w:val="20"/>
        </w:rPr>
        <w:lastRenderedPageBreak/>
        <w:t xml:space="preserve">Table </w:t>
      </w:r>
      <w:r w:rsidR="006F1F69" w:rsidRPr="008D4ABD">
        <w:rPr>
          <w:rFonts w:asciiTheme="majorBidi" w:hAnsiTheme="majorBidi" w:cstheme="majorBidi"/>
          <w:sz w:val="20"/>
          <w:szCs w:val="20"/>
        </w:rPr>
        <w:t>4</w:t>
      </w:r>
      <w:r w:rsidRPr="008D4ABD">
        <w:rPr>
          <w:rFonts w:asciiTheme="majorBidi" w:hAnsiTheme="majorBidi" w:cstheme="majorBidi"/>
          <w:sz w:val="20"/>
          <w:szCs w:val="20"/>
        </w:rPr>
        <w:t xml:space="preserve"> Comparison the activities of  </w:t>
      </w:r>
      <w:r w:rsidRPr="008D4ABD">
        <w:rPr>
          <w:rFonts w:asciiTheme="majorBidi" w:hAnsiTheme="majorBidi" w:cstheme="majorBidi"/>
          <w:sz w:val="20"/>
          <w:szCs w:val="20"/>
          <w:vertAlign w:val="superscript"/>
        </w:rPr>
        <w:t>226</w:t>
      </w:r>
      <w:r w:rsidRPr="008D4ABD">
        <w:rPr>
          <w:rFonts w:asciiTheme="majorBidi" w:hAnsiTheme="majorBidi" w:cstheme="majorBidi"/>
          <w:sz w:val="20"/>
          <w:szCs w:val="20"/>
        </w:rPr>
        <w:t xml:space="preserve">Ra, </w:t>
      </w:r>
      <w:r w:rsidRPr="008D4ABD">
        <w:rPr>
          <w:rFonts w:asciiTheme="majorBidi" w:hAnsiTheme="majorBidi" w:cstheme="majorBidi"/>
          <w:sz w:val="20"/>
          <w:szCs w:val="20"/>
          <w:vertAlign w:val="superscript"/>
        </w:rPr>
        <w:t>232</w:t>
      </w:r>
      <w:r w:rsidRPr="008D4ABD">
        <w:rPr>
          <w:rFonts w:asciiTheme="majorBidi" w:hAnsiTheme="majorBidi" w:cstheme="majorBidi"/>
          <w:sz w:val="20"/>
          <w:szCs w:val="20"/>
        </w:rPr>
        <w:t xml:space="preserve">Th, </w:t>
      </w:r>
      <w:r w:rsidRPr="008D4ABD">
        <w:rPr>
          <w:rFonts w:asciiTheme="majorBidi" w:hAnsiTheme="majorBidi" w:cstheme="majorBidi"/>
          <w:sz w:val="20"/>
          <w:szCs w:val="20"/>
          <w:vertAlign w:val="superscript"/>
        </w:rPr>
        <w:t>40</w:t>
      </w:r>
      <w:r w:rsidRPr="008D4ABD">
        <w:rPr>
          <w:rFonts w:asciiTheme="majorBidi" w:hAnsiTheme="majorBidi" w:cstheme="majorBidi"/>
          <w:sz w:val="20"/>
          <w:szCs w:val="20"/>
        </w:rPr>
        <w:t>K and   (Ra)</w:t>
      </w:r>
      <w:r w:rsidRPr="008D4ABD">
        <w:rPr>
          <w:rFonts w:asciiTheme="majorBidi" w:hAnsiTheme="majorBidi" w:cstheme="majorBidi"/>
          <w:sz w:val="20"/>
          <w:szCs w:val="20"/>
          <w:vertAlign w:val="subscript"/>
        </w:rPr>
        <w:t>eq</w:t>
      </w:r>
      <w:r w:rsidRPr="008D4ABD">
        <w:rPr>
          <w:rFonts w:asciiTheme="majorBidi" w:hAnsiTheme="majorBidi" w:cstheme="majorBidi"/>
          <w:sz w:val="20"/>
          <w:szCs w:val="20"/>
        </w:rPr>
        <w:t xml:space="preserve"> in cement from worldwide</w:t>
      </w:r>
    </w:p>
    <w:p w:rsidR="006D5B72" w:rsidRPr="008D4ABD" w:rsidRDefault="006D5B72" w:rsidP="006D5B72">
      <w:pPr>
        <w:bidi w:val="0"/>
        <w:jc w:val="center"/>
        <w:rPr>
          <w:rFonts w:asciiTheme="majorBidi" w:hAnsiTheme="majorBidi" w:cstheme="majorBidi"/>
          <w:sz w:val="20"/>
          <w:szCs w:val="20"/>
        </w:rPr>
      </w:pPr>
    </w:p>
    <w:tbl>
      <w:tblPr>
        <w:tblpPr w:leftFromText="180" w:rightFromText="180" w:vertAnchor="page" w:horzAnchor="margin" w:tblpY="24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1266"/>
        <w:gridCol w:w="666"/>
        <w:gridCol w:w="669"/>
        <w:gridCol w:w="766"/>
        <w:gridCol w:w="933"/>
        <w:gridCol w:w="3826"/>
      </w:tblGrid>
      <w:tr w:rsidR="00522DCB" w:rsidRPr="008D4ABD" w:rsidTr="00522DCB">
        <w:trPr>
          <w:trHeight w:val="398"/>
        </w:trPr>
        <w:tc>
          <w:tcPr>
            <w:tcW w:w="0" w:type="auto"/>
            <w:vMerge w:val="restart"/>
            <w:tcBorders>
              <w:bottom w:val="single" w:sz="4" w:space="0" w:color="auto"/>
            </w:tcBorders>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Material</w:t>
            </w:r>
          </w:p>
        </w:tc>
        <w:tc>
          <w:tcPr>
            <w:tcW w:w="0" w:type="auto"/>
            <w:vMerge w:val="restart"/>
            <w:tcBorders>
              <w:bottom w:val="single" w:sz="4" w:space="0" w:color="auto"/>
            </w:tcBorders>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Country</w:t>
            </w:r>
          </w:p>
          <w:p w:rsidR="00522DCB" w:rsidRPr="008D4ABD" w:rsidRDefault="00522DCB" w:rsidP="00522DCB">
            <w:pPr>
              <w:pStyle w:val="a8"/>
              <w:jc w:val="center"/>
              <w:rPr>
                <w:rFonts w:asciiTheme="majorBidi" w:hAnsiTheme="majorBidi" w:cstheme="majorBidi"/>
                <w:sz w:val="20"/>
                <w:szCs w:val="20"/>
              </w:rPr>
            </w:pPr>
          </w:p>
        </w:tc>
        <w:tc>
          <w:tcPr>
            <w:tcW w:w="0" w:type="auto"/>
            <w:gridSpan w:val="3"/>
            <w:tcBorders>
              <w:bottom w:val="single" w:sz="4" w:space="0" w:color="auto"/>
            </w:tcBorders>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Activity concentration</w:t>
            </w:r>
          </w:p>
        </w:tc>
        <w:tc>
          <w:tcPr>
            <w:tcW w:w="0" w:type="auto"/>
            <w:vMerge w:val="restart"/>
            <w:tcBorders>
              <w:bottom w:val="single" w:sz="4" w:space="0" w:color="auto"/>
            </w:tcBorders>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lang w:val="fr-FR"/>
              </w:rPr>
            </w:pPr>
            <w:r w:rsidRPr="008D4ABD">
              <w:rPr>
                <w:rFonts w:asciiTheme="majorBidi" w:hAnsiTheme="majorBidi" w:cstheme="majorBidi"/>
                <w:noProof/>
                <w:sz w:val="20"/>
                <w:szCs w:val="20"/>
                <w:lang w:val="fr-FR"/>
              </w:rPr>
              <w:t>Ra</w:t>
            </w:r>
            <w:r w:rsidRPr="008D4ABD">
              <w:rPr>
                <w:rFonts w:asciiTheme="majorBidi" w:hAnsiTheme="majorBidi" w:cstheme="majorBidi"/>
                <w:b/>
                <w:bCs/>
                <w:noProof/>
                <w:sz w:val="20"/>
                <w:szCs w:val="20"/>
                <w:vertAlign w:val="subscript"/>
                <w:lang w:val="fr-FR"/>
              </w:rPr>
              <w:t>eq</w:t>
            </w:r>
          </w:p>
        </w:tc>
        <w:tc>
          <w:tcPr>
            <w:tcW w:w="3826" w:type="dxa"/>
            <w:vMerge w:val="restart"/>
            <w:tcBorders>
              <w:bottom w:val="single" w:sz="4" w:space="0" w:color="auto"/>
            </w:tcBorders>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lang w:val="fr-FR"/>
              </w:rPr>
            </w:pPr>
            <w:r w:rsidRPr="008D4ABD">
              <w:rPr>
                <w:rFonts w:asciiTheme="majorBidi" w:hAnsiTheme="majorBidi" w:cstheme="majorBidi"/>
                <w:sz w:val="20"/>
                <w:szCs w:val="20"/>
                <w:lang w:val="fr-FR"/>
              </w:rPr>
              <w:t>Références</w:t>
            </w:r>
          </w:p>
        </w:tc>
      </w:tr>
      <w:tr w:rsidR="00522DCB" w:rsidRPr="008D4ABD" w:rsidTr="00522DCB">
        <w:trPr>
          <w:trHeight w:val="290"/>
        </w:trPr>
        <w:tc>
          <w:tcPr>
            <w:tcW w:w="0" w:type="auto"/>
            <w:vMerge/>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p>
        </w:tc>
        <w:tc>
          <w:tcPr>
            <w:tcW w:w="0" w:type="auto"/>
            <w:vMerge/>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vertAlign w:val="superscript"/>
              </w:rPr>
              <w:t>226</w:t>
            </w:r>
            <w:r w:rsidRPr="008D4ABD">
              <w:rPr>
                <w:rFonts w:asciiTheme="majorBidi" w:hAnsiTheme="majorBidi" w:cstheme="majorBidi"/>
                <w:sz w:val="20"/>
                <w:szCs w:val="20"/>
              </w:rPr>
              <w:t>Ra</w:t>
            </w: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vertAlign w:val="superscript"/>
              </w:rPr>
              <w:t>23</w:t>
            </w:r>
            <w:r w:rsidRPr="008D4ABD">
              <w:rPr>
                <w:rFonts w:asciiTheme="majorBidi" w:hAnsiTheme="majorBidi" w:cstheme="majorBidi"/>
                <w:sz w:val="20"/>
                <w:szCs w:val="20"/>
              </w:rPr>
              <w:t>2Th</w:t>
            </w: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vertAlign w:val="superscript"/>
              </w:rPr>
              <w:t>40</w:t>
            </w:r>
            <w:r w:rsidRPr="008D4ABD">
              <w:rPr>
                <w:rFonts w:asciiTheme="majorBidi" w:hAnsiTheme="majorBidi" w:cstheme="majorBidi"/>
                <w:sz w:val="20"/>
                <w:szCs w:val="20"/>
              </w:rPr>
              <w:t>K</w:t>
            </w:r>
          </w:p>
        </w:tc>
        <w:tc>
          <w:tcPr>
            <w:tcW w:w="0" w:type="auto"/>
            <w:vMerge/>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lang w:val="fr-FR"/>
              </w:rPr>
            </w:pPr>
          </w:p>
        </w:tc>
        <w:tc>
          <w:tcPr>
            <w:tcW w:w="3826" w:type="dxa"/>
            <w:vMerge/>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lang w:val="fr-FR"/>
              </w:rPr>
            </w:pPr>
          </w:p>
        </w:tc>
      </w:tr>
      <w:tr w:rsidR="00522DCB" w:rsidRPr="008D4ABD" w:rsidTr="00522DCB">
        <w:trPr>
          <w:trHeight w:val="20"/>
        </w:trPr>
        <w:tc>
          <w:tcPr>
            <w:tcW w:w="0" w:type="auto"/>
            <w:vMerge w:val="restart"/>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Portland cement</w:t>
            </w: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India</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19</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35</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406</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60.8-121</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6C2975">
            <w:pPr>
              <w:autoSpaceDE w:val="0"/>
              <w:autoSpaceDN w:val="0"/>
              <w:adjustRightInd w:val="0"/>
              <w:jc w:val="right"/>
              <w:rPr>
                <w:rFonts w:asciiTheme="majorBidi" w:hAnsiTheme="majorBidi" w:cstheme="majorBidi"/>
                <w:color w:val="0000FF"/>
                <w:sz w:val="20"/>
                <w:szCs w:val="20"/>
              </w:rPr>
            </w:pPr>
            <w:r w:rsidRPr="008D4ABD">
              <w:rPr>
                <w:rFonts w:asciiTheme="majorBidi" w:hAnsiTheme="majorBidi" w:cstheme="majorBidi"/>
                <w:color w:val="0000FF"/>
                <w:sz w:val="20"/>
                <w:szCs w:val="20"/>
                <w:rtl/>
              </w:rPr>
              <w:fldChar w:fldCharType="begin"/>
            </w:r>
            <w:r w:rsidR="006C2975" w:rsidRPr="008D4ABD">
              <w:rPr>
                <w:rFonts w:asciiTheme="majorBidi" w:hAnsiTheme="majorBidi" w:cstheme="majorBidi"/>
                <w:color w:val="0000FF"/>
                <w:sz w:val="20"/>
                <w:szCs w:val="20"/>
                <w:rtl/>
              </w:rPr>
              <w:instrText xml:space="preserve"> </w:instrText>
            </w:r>
            <w:r w:rsidR="006C2975" w:rsidRPr="008D4ABD">
              <w:rPr>
                <w:rFonts w:asciiTheme="majorBidi" w:hAnsiTheme="majorBidi" w:cstheme="majorBidi"/>
                <w:color w:val="0000FF"/>
                <w:sz w:val="20"/>
                <w:szCs w:val="20"/>
              </w:rPr>
              <w:instrText>ADDIN EN.CITE &lt;EndNote&gt;&lt;Cite&gt;&lt;Author&gt;Sharma&lt;/Author&gt;&lt;Year&gt;2015&lt;/Year&gt;&lt;RecNum&gt;5&lt;/RecNum&gt;&lt;DisplayText&gt;(Sharma et al. 2015)&lt;/DisplayText&gt;&lt;record&gt;&lt;rec-number&gt;5&lt;/rec-number&gt;&lt;foreign-keys&gt;&lt;key app="EN" db-id="awzzfwtz2fafdoe5w0gps2xrts0f05sfd9af" timestamp="14</w:instrText>
            </w:r>
            <w:r w:rsidR="006C2975" w:rsidRPr="008D4ABD">
              <w:rPr>
                <w:rFonts w:asciiTheme="majorBidi" w:hAnsiTheme="majorBidi" w:cstheme="majorBidi"/>
                <w:color w:val="0000FF"/>
                <w:sz w:val="20"/>
                <w:szCs w:val="20"/>
                <w:rtl/>
              </w:rPr>
              <w:instrText>64652657"&gt;5&lt;/</w:instrText>
            </w:r>
            <w:r w:rsidR="006C2975" w:rsidRPr="008D4ABD">
              <w:rPr>
                <w:rFonts w:asciiTheme="majorBidi" w:hAnsiTheme="majorBidi" w:cstheme="majorBidi"/>
                <w:color w:val="0000FF"/>
                <w:sz w:val="20"/>
                <w:szCs w:val="20"/>
              </w:rPr>
              <w:instrText>key&gt;&lt;/foreign-keys&gt;&lt;ref-type name="Journal Article"&gt;17&lt;/ref-type&gt;&lt;contributors&gt;&lt;authors&gt;&lt;author&gt;Sharma, Anil&lt;/author&gt;&lt;author&gt;Mahur, Ajay Kumar&lt;/author&gt;&lt;author&gt;Yadav, Manjulata&lt;/author&gt;&lt;author&gt;Sonkawade, RG&lt;/author&gt;&lt;author&gt;Sharma, AC&lt;/author</w:instrText>
            </w:r>
            <w:r w:rsidR="006C2975" w:rsidRPr="008D4ABD">
              <w:rPr>
                <w:rFonts w:asciiTheme="majorBidi" w:hAnsiTheme="majorBidi" w:cstheme="majorBidi"/>
                <w:color w:val="0000FF"/>
                <w:sz w:val="20"/>
                <w:szCs w:val="20"/>
                <w:rtl/>
              </w:rPr>
              <w:instrText>&gt;&lt;</w:instrText>
            </w:r>
            <w:r w:rsidR="006C2975" w:rsidRPr="008D4ABD">
              <w:rPr>
                <w:rFonts w:asciiTheme="majorBidi" w:hAnsiTheme="majorBidi" w:cstheme="majorBidi"/>
                <w:color w:val="0000FF"/>
                <w:sz w:val="20"/>
                <w:szCs w:val="20"/>
              </w:rPr>
              <w:instrText>author&gt;Ramola, RC&lt;/author&gt;&lt;author&gt;Prasad, Rajendra&lt;/author&gt;&lt;/authors&gt;&lt;/contributors&gt;&lt;titles&gt;&lt;title&gt;Measurement of Natural Radioactivity, Radon Exhalation Rate and Radiation Hazard Assessment in Indian Cement Samples&lt;/title&gt;&lt;secondary-title&gt;Physics Procedia&lt;/secondary-title&gt;&lt;/titles&gt;&lt;periodical&gt;&lt;full-title&gt;Physics Procedia&lt;/full-title&gt;&lt;/periodical&gt;&lt;pages&gt;135-139&lt;/pages&gt;&lt;volume&gt;80&lt;/volume&gt;&lt;dates&gt;&lt;year&gt;2015&lt;/year&gt;&lt;/dates&gt;&lt;isbn&gt;1875-3892&lt;/isbn&gt;&lt;urls&gt;&lt;/urls&gt;&lt;/record&gt;&lt;/Cite&gt;&lt;/EndNote</w:instrText>
            </w:r>
            <w:r w:rsidR="006C2975" w:rsidRPr="008D4ABD">
              <w:rPr>
                <w:rFonts w:asciiTheme="majorBidi" w:hAnsiTheme="majorBidi" w:cstheme="majorBidi"/>
                <w:color w:val="0000FF"/>
                <w:sz w:val="20"/>
                <w:szCs w:val="20"/>
                <w:rtl/>
              </w:rPr>
              <w:instrText>&gt;</w:instrText>
            </w:r>
            <w:r w:rsidRPr="008D4ABD">
              <w:rPr>
                <w:rFonts w:asciiTheme="majorBidi" w:hAnsiTheme="majorBidi" w:cstheme="majorBidi"/>
                <w:color w:val="0000FF"/>
                <w:sz w:val="20"/>
                <w:szCs w:val="20"/>
                <w:rtl/>
              </w:rPr>
              <w:fldChar w:fldCharType="separate"/>
            </w:r>
            <w:r w:rsidR="00522DCB" w:rsidRPr="008D4ABD">
              <w:rPr>
                <w:rFonts w:asciiTheme="majorBidi" w:hAnsiTheme="majorBidi" w:cstheme="majorBidi"/>
                <w:noProof/>
                <w:color w:val="0000FF"/>
                <w:sz w:val="20"/>
                <w:szCs w:val="20"/>
                <w:rtl/>
              </w:rPr>
              <w:t>(</w:t>
            </w:r>
            <w:r w:rsidR="00522DCB" w:rsidRPr="008D4ABD">
              <w:rPr>
                <w:rFonts w:asciiTheme="majorBidi" w:hAnsiTheme="majorBidi" w:cstheme="majorBidi"/>
                <w:noProof/>
                <w:color w:val="0000FF"/>
                <w:sz w:val="20"/>
                <w:szCs w:val="20"/>
              </w:rPr>
              <w:t>Sharma et al. 2015</w:t>
            </w:r>
            <w:r w:rsidR="00522DCB" w:rsidRPr="008D4ABD">
              <w:rPr>
                <w:rFonts w:asciiTheme="majorBidi" w:hAnsiTheme="majorBidi" w:cstheme="majorBidi"/>
                <w:noProof/>
                <w:color w:val="0000FF"/>
                <w:sz w:val="20"/>
                <w:szCs w:val="20"/>
                <w:rtl/>
              </w:rPr>
              <w:t>)</w:t>
            </w:r>
            <w:r w:rsidRPr="008D4ABD">
              <w:rPr>
                <w:rFonts w:asciiTheme="majorBidi" w:hAnsiTheme="majorBidi" w:cstheme="majorBidi"/>
                <w:color w:val="0000FF"/>
                <w:sz w:val="20"/>
                <w:szCs w:val="20"/>
                <w:rtl/>
              </w:rPr>
              <w:fldChar w:fldCharType="end"/>
            </w:r>
          </w:p>
          <w:p w:rsidR="00522DCB" w:rsidRPr="008D4ABD" w:rsidRDefault="00522DCB" w:rsidP="00522DCB">
            <w:pPr>
              <w:autoSpaceDE w:val="0"/>
              <w:autoSpaceDN w:val="0"/>
              <w:adjustRightInd w:val="0"/>
              <w:jc w:val="right"/>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color w:val="231F20"/>
                <w:sz w:val="20"/>
                <w:szCs w:val="20"/>
              </w:rPr>
              <w:t>China</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118.7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36.1</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444.5</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154.4</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522DCB">
            <w:pPr>
              <w:autoSpaceDE w:val="0"/>
              <w:autoSpaceDN w:val="0"/>
              <w:adjustRightInd w:val="0"/>
              <w:jc w:val="right"/>
              <w:rPr>
                <w:rFonts w:asciiTheme="majorBidi" w:hAnsiTheme="majorBidi" w:cstheme="majorBidi"/>
                <w:color w:val="0000FF"/>
                <w:sz w:val="20"/>
                <w:szCs w:val="20"/>
              </w:rPr>
            </w:pPr>
            <w:r w:rsidRPr="008D4ABD">
              <w:rPr>
                <w:rFonts w:asciiTheme="majorBidi" w:hAnsiTheme="majorBidi" w:cstheme="majorBidi"/>
                <w:color w:val="0000FF"/>
                <w:sz w:val="20"/>
                <w:szCs w:val="20"/>
              </w:rPr>
              <w:fldChar w:fldCharType="begin"/>
            </w:r>
            <w:r w:rsidR="00522DCB" w:rsidRPr="008D4ABD">
              <w:rPr>
                <w:rFonts w:asciiTheme="majorBidi" w:hAnsiTheme="majorBidi" w:cstheme="majorBidi"/>
                <w:color w:val="0000FF"/>
                <w:sz w:val="20"/>
                <w:szCs w:val="20"/>
              </w:rPr>
              <w:instrText xml:space="preserve"> ADDIN EN.CITE &lt;EndNote&gt;&lt;Cite&gt;&lt;Author&gt;Lu&lt;/Author&gt;&lt;Year&gt;2014&lt;/Year&gt;&lt;RecNum&gt;14&lt;/RecNum&gt;&lt;DisplayText&gt;(Lu, Chao, and Yang 2014)&lt;/DisplayText&gt;&lt;record&gt;&lt;rec-number&gt;14&lt;/rec-number&gt;&lt;foreign-keys&gt;&lt;key app="EN" db-id="2drz5z9x85ssfwetd95p2s2tvped509d5wpa" timestamp="1458419216"&gt;14&lt;/key&gt;&lt;/foreign-keys&gt;&lt;ref-type name="Journal Article"&gt;17&lt;/ref-type&gt;&lt;contributors&gt;&lt;authors&gt;&lt;author&gt;Lu, Xinwei&lt;/author&gt;&lt;author&gt;Chao, Shigang&lt;/author&gt;&lt;author&gt;Yang, Fang&lt;/author&gt;&lt;/authors&gt;&lt;/contributors&gt;&lt;titles&gt;&lt;title&gt;Determination of natural radioactivity and associated radiation hazard in building materials used in Weinan, China&lt;/title&gt;&lt;secondary-title&gt;Radiation Physics and Chemistry&lt;/secondary-title&gt;&lt;/titles&gt;&lt;periodical&gt;&lt;full-title&gt;Radiation Physics and Chemistry&lt;/full-title&gt;&lt;/periodical&gt;&lt;pages&gt;62-67&lt;/pages&gt;&lt;volume&gt;99&lt;/volume&gt;&lt;dates&gt;&lt;year&gt;2014&lt;/year&gt;&lt;/dates&gt;&lt;isbn&gt;0969-806X&lt;/isbn&gt;&lt;urls&gt;&lt;/urls&gt;&lt;/record&gt;&lt;/Cite&gt;&lt;/EndNote&gt;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(Lu, Chao, and Yang 2014)</w:t>
            </w:r>
            <w:r w:rsidRPr="008D4ABD">
              <w:rPr>
                <w:rFonts w:asciiTheme="majorBidi" w:hAnsiTheme="majorBidi" w:cstheme="majorBidi"/>
                <w:color w:val="0000FF"/>
                <w:sz w:val="20"/>
                <w:szCs w:val="20"/>
              </w:rPr>
              <w:fldChar w:fldCharType="end"/>
            </w:r>
          </w:p>
          <w:p w:rsidR="00522DCB" w:rsidRPr="008D4ABD" w:rsidRDefault="00522DCB" w:rsidP="00522DCB">
            <w:pPr>
              <w:autoSpaceDE w:val="0"/>
              <w:autoSpaceDN w:val="0"/>
              <w:adjustRightInd w:val="0"/>
              <w:jc w:val="right"/>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color w:val="231F20"/>
                <w:sz w:val="20"/>
                <w:szCs w:val="20"/>
              </w:rPr>
              <w:t>Egypt</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33.8</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61.8</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89.0</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129</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6C2975">
            <w:pPr>
              <w:autoSpaceDE w:val="0"/>
              <w:autoSpaceDN w:val="0"/>
              <w:adjustRightInd w:val="0"/>
              <w:jc w:val="right"/>
              <w:rPr>
                <w:rFonts w:asciiTheme="majorBidi" w:hAnsiTheme="majorBidi" w:cstheme="majorBidi"/>
                <w:color w:val="0000FF"/>
                <w:sz w:val="20"/>
                <w:szCs w:val="20"/>
              </w:rPr>
            </w:pPr>
            <w:r w:rsidRPr="008D4ABD">
              <w:rPr>
                <w:rFonts w:asciiTheme="majorBidi" w:hAnsiTheme="majorBidi" w:cstheme="majorBidi"/>
                <w:color w:val="0000FF"/>
                <w:sz w:val="20"/>
                <w:szCs w:val="20"/>
              </w:rPr>
              <w:fldChar w:fldCharType="begin"/>
            </w:r>
            <w:r w:rsidR="006C2975" w:rsidRPr="008D4ABD">
              <w:rPr>
                <w:rFonts w:asciiTheme="majorBidi" w:hAnsiTheme="majorBidi" w:cstheme="majorBidi"/>
                <w:color w:val="0000FF"/>
                <w:sz w:val="20"/>
                <w:szCs w:val="20"/>
              </w:rPr>
              <w:instrText xml:space="preserve"> ADDIN EN.CITE &lt;EndNote&gt;&lt;Cite&gt;&lt;Author&gt;Uosif&lt;/Author&gt;&lt;Year&gt;2014&lt;/Year&gt;&lt;RecNum&gt;4&lt;/RecNum&gt;&lt;DisplayText&gt;(Uosif 2014)&lt;/DisplayText&gt;&lt;record&gt;&lt;rec-number&gt;4&lt;/rec-number&gt;&lt;foreign-keys&gt;&lt;key app="EN" db-id="awzzfwtz2fafdoe5w0gps2xrts0f05sfd9af" timestamp="1464652524"&gt;4&lt;/key&gt;&lt;/foreign-keys&gt;&lt;ref-type name="Journal Article"&gt;17&lt;/ref-type&gt;&lt;contributors&gt;&lt;authors&gt;&lt;author&gt;Uosif, MAM&lt;/author&gt;&lt;/authors&gt;&lt;/contributors&gt;&lt;titles&gt;&lt;title&gt;Estimation of radiological hazards of some Egyptian building materials due to natural radioactivity&lt;/title&gt;&lt;secondary-title&gt;International Journal of u-and e-Service, Science and Technology&lt;/secondary-title&gt;&lt;/titles&gt;&lt;periodical&gt;&lt;full-title&gt;International Journal of u-and e-Service, Science and Technology&lt;/full-title&gt;&lt;/periodical&gt;&lt;pages&gt;63-76&lt;/pages&gt;&lt;volume&gt;7&lt;/volume&gt;&lt;number&gt;2&lt;/number&gt;&lt;dates&gt;&lt;year&gt;2014&lt;/year&gt;&lt;/dates&gt;&lt;isbn&gt;2005-4246&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(Uosif 2014)</w:t>
            </w:r>
            <w:r w:rsidRPr="008D4ABD">
              <w:rPr>
                <w:rFonts w:asciiTheme="majorBidi" w:hAnsiTheme="majorBidi" w:cstheme="majorBidi"/>
                <w:color w:val="0000FF"/>
                <w:sz w:val="20"/>
                <w:szCs w:val="20"/>
              </w:rPr>
              <w:fldChar w:fldCharType="end"/>
            </w:r>
          </w:p>
          <w:p w:rsidR="00522DCB" w:rsidRPr="008D4ABD" w:rsidRDefault="00522DCB" w:rsidP="00522DCB">
            <w:pPr>
              <w:autoSpaceDE w:val="0"/>
              <w:autoSpaceDN w:val="0"/>
              <w:adjustRightInd w:val="0"/>
              <w:jc w:val="right"/>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Tanzania</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46</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28</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228</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103.60</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522DCB">
            <w:pPr>
              <w:autoSpaceDE w:val="0"/>
              <w:autoSpaceDN w:val="0"/>
              <w:adjustRightInd w:val="0"/>
              <w:jc w:val="right"/>
              <w:rPr>
                <w:rFonts w:asciiTheme="majorBidi" w:hAnsiTheme="majorBidi" w:cstheme="majorBidi"/>
                <w:color w:val="0000FF"/>
                <w:sz w:val="20"/>
                <w:szCs w:val="20"/>
              </w:rPr>
            </w:pPr>
            <w:r w:rsidRPr="008D4ABD">
              <w:rPr>
                <w:rFonts w:asciiTheme="majorBidi" w:hAnsiTheme="majorBidi" w:cstheme="majorBidi"/>
                <w:color w:val="0000FF"/>
                <w:sz w:val="20"/>
                <w:szCs w:val="20"/>
                <w:rtl/>
              </w:rPr>
              <w:fldChar w:fldCharType="begin"/>
            </w:r>
            <w:r w:rsidR="00522DCB" w:rsidRPr="008D4ABD">
              <w:rPr>
                <w:rFonts w:asciiTheme="majorBidi" w:hAnsiTheme="majorBidi" w:cstheme="majorBidi"/>
                <w:color w:val="0000FF"/>
                <w:sz w:val="20"/>
                <w:szCs w:val="20"/>
                <w:rtl/>
              </w:rPr>
              <w:instrText xml:space="preserve"> </w:instrText>
            </w:r>
            <w:r w:rsidR="00522DCB" w:rsidRPr="008D4ABD">
              <w:rPr>
                <w:rFonts w:asciiTheme="majorBidi" w:hAnsiTheme="majorBidi" w:cstheme="majorBidi"/>
                <w:color w:val="0000FF"/>
                <w:sz w:val="20"/>
                <w:szCs w:val="20"/>
              </w:rPr>
              <w:instrText>ADDIN EN.CITE &lt;EndNote&gt;&lt;Cite&gt;&lt;Author&gt;Amasi&lt;/Author&gt;&lt;Year&gt;2014&lt;/Year&gt;&lt;RecNum&gt;22&lt;/RecNum&gt;&lt;DisplayText&gt;(Amasi et al. 2014)&lt;/DisplayText&gt;&lt;record&gt;&lt;rec-number&gt;22&lt;/rec-number&gt;&lt;foreign-keys&gt;&lt;key app="EN" db-id="2drz5z9x85ssfwetd95p2s2tvped509d5wpa" timestamp="14</w:instrText>
            </w:r>
            <w:r w:rsidR="00522DCB" w:rsidRPr="008D4ABD">
              <w:rPr>
                <w:rFonts w:asciiTheme="majorBidi" w:hAnsiTheme="majorBidi" w:cstheme="majorBidi"/>
                <w:color w:val="0000FF"/>
                <w:sz w:val="20"/>
                <w:szCs w:val="20"/>
                <w:rtl/>
              </w:rPr>
              <w:instrText>58423868"&gt;22&lt;/</w:instrText>
            </w:r>
            <w:r w:rsidR="00522DCB" w:rsidRPr="008D4ABD">
              <w:rPr>
                <w:rFonts w:asciiTheme="majorBidi" w:hAnsiTheme="majorBidi" w:cstheme="majorBidi"/>
                <w:color w:val="0000FF"/>
                <w:sz w:val="20"/>
                <w:szCs w:val="20"/>
              </w:rPr>
              <w:instrText>key&gt;&lt;/foreign-keys&gt;&lt;ref-type name="Journal Article"&gt;17&lt;/ref-type&gt;&lt;contributors&gt;&lt;authors&gt;&lt;author&gt;Amasi, Aloyce Isaya&lt;/author&gt;&lt;author&gt;Mtei, Kelvin Mark&lt;/author&gt;&lt;author&gt;Nathan, Ijumba Jasper&lt;/author&gt;&lt;author&gt;Jodłowski, Pawel&lt;/author&gt;&lt;author&gt;Dinh</w:instrText>
            </w:r>
            <w:r w:rsidR="00522DCB" w:rsidRPr="008D4ABD">
              <w:rPr>
                <w:rFonts w:asciiTheme="majorBidi" w:hAnsiTheme="majorBidi" w:cstheme="majorBidi"/>
                <w:color w:val="0000FF"/>
                <w:sz w:val="20"/>
                <w:szCs w:val="20"/>
                <w:rtl/>
              </w:rPr>
              <w:instrText xml:space="preserve">, </w:instrText>
            </w:r>
            <w:r w:rsidR="00522DCB" w:rsidRPr="008D4ABD">
              <w:rPr>
                <w:rFonts w:asciiTheme="majorBidi" w:hAnsiTheme="majorBidi" w:cstheme="majorBidi"/>
                <w:color w:val="0000FF"/>
                <w:sz w:val="20"/>
                <w:szCs w:val="20"/>
              </w:rPr>
              <w:instrText>Chau Nguyen&lt;/author&gt;&lt;/authors&gt;&lt;/contributors&gt;&lt;titles&gt;&lt;title&gt;Natural Radioactivity in Tanzania Cements and their Raw Materials&lt;/title&gt;&lt;secondary-title&gt;Research Journal of Environmental and Earth Sciences&lt;/secondary-title&gt;&lt;/titles&gt;&lt;periodical&gt;&lt;full-title</w:instrText>
            </w:r>
            <w:r w:rsidR="00522DCB" w:rsidRPr="008D4ABD">
              <w:rPr>
                <w:rFonts w:asciiTheme="majorBidi" w:hAnsiTheme="majorBidi" w:cstheme="majorBidi"/>
                <w:color w:val="0000FF"/>
                <w:sz w:val="20"/>
                <w:szCs w:val="20"/>
                <w:rtl/>
              </w:rPr>
              <w:instrText>&gt;</w:instrText>
            </w:r>
            <w:r w:rsidR="00522DCB" w:rsidRPr="008D4ABD">
              <w:rPr>
                <w:rFonts w:asciiTheme="majorBidi" w:hAnsiTheme="majorBidi" w:cstheme="majorBidi"/>
                <w:color w:val="0000FF"/>
                <w:sz w:val="20"/>
                <w:szCs w:val="20"/>
              </w:rPr>
              <w:instrText>Research Journal of Environmental and Earth Sciences&lt;/full-title&gt;&lt;/periodical&gt;&lt;pages&gt;469-474&lt;/pages&gt;&lt;volume&gt;6&lt;/volume&gt;&lt;number&gt;10&lt;/number&gt;&lt;dates&gt;&lt;year&gt;2014&lt;/year&gt;&lt;/dates&gt;&lt;isbn&gt;2041-0492&lt;/isbn&gt;&lt;urls&gt;&lt;/urls&gt;&lt;/record&gt;&lt;/Cite&gt;&lt;/EndNote</w:instrText>
            </w:r>
            <w:r w:rsidR="00522DCB" w:rsidRPr="008D4ABD">
              <w:rPr>
                <w:rFonts w:asciiTheme="majorBidi" w:hAnsiTheme="majorBidi" w:cstheme="majorBidi"/>
                <w:color w:val="0000FF"/>
                <w:sz w:val="20"/>
                <w:szCs w:val="20"/>
                <w:rtl/>
              </w:rPr>
              <w:instrText>&gt;</w:instrText>
            </w:r>
            <w:r w:rsidRPr="008D4ABD">
              <w:rPr>
                <w:rFonts w:asciiTheme="majorBidi" w:hAnsiTheme="majorBidi" w:cstheme="majorBidi"/>
                <w:color w:val="0000FF"/>
                <w:sz w:val="20"/>
                <w:szCs w:val="20"/>
                <w:rtl/>
              </w:rPr>
              <w:fldChar w:fldCharType="separate"/>
            </w:r>
            <w:r w:rsidR="00522DCB" w:rsidRPr="008D4ABD">
              <w:rPr>
                <w:rFonts w:asciiTheme="majorBidi" w:hAnsiTheme="majorBidi" w:cstheme="majorBidi"/>
                <w:noProof/>
                <w:color w:val="0000FF"/>
                <w:sz w:val="20"/>
                <w:szCs w:val="20"/>
                <w:rtl/>
              </w:rPr>
              <w:t>(</w:t>
            </w:r>
            <w:r w:rsidR="00522DCB" w:rsidRPr="008D4ABD">
              <w:rPr>
                <w:rFonts w:asciiTheme="majorBidi" w:hAnsiTheme="majorBidi" w:cstheme="majorBidi"/>
                <w:noProof/>
                <w:color w:val="0000FF"/>
                <w:sz w:val="20"/>
                <w:szCs w:val="20"/>
              </w:rPr>
              <w:t>Amasi et al. 2014</w:t>
            </w:r>
            <w:r w:rsidR="00522DCB" w:rsidRPr="008D4ABD">
              <w:rPr>
                <w:rFonts w:asciiTheme="majorBidi" w:hAnsiTheme="majorBidi" w:cstheme="majorBidi"/>
                <w:noProof/>
                <w:color w:val="0000FF"/>
                <w:sz w:val="20"/>
                <w:szCs w:val="20"/>
                <w:rtl/>
              </w:rPr>
              <w:t>)</w:t>
            </w:r>
            <w:r w:rsidRPr="008D4ABD">
              <w:rPr>
                <w:rFonts w:asciiTheme="majorBidi" w:hAnsiTheme="majorBidi" w:cstheme="majorBidi"/>
                <w:color w:val="0000FF"/>
                <w:sz w:val="20"/>
                <w:szCs w:val="20"/>
                <w:rtl/>
              </w:rPr>
              <w:fldChar w:fldCharType="end"/>
            </w:r>
          </w:p>
          <w:p w:rsidR="00522DCB" w:rsidRPr="008D4ABD" w:rsidRDefault="00522DCB" w:rsidP="00522DCB">
            <w:pPr>
              <w:autoSpaceDE w:val="0"/>
              <w:autoSpaceDN w:val="0"/>
              <w:adjustRightInd w:val="0"/>
              <w:jc w:val="right"/>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Nigeria</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30.2</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24.6</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251.3</w:t>
            </w:r>
          </w:p>
        </w:tc>
        <w:tc>
          <w:tcPr>
            <w:tcW w:w="0" w:type="auto"/>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84.7</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522DCB">
            <w:pPr>
              <w:autoSpaceDE w:val="0"/>
              <w:autoSpaceDN w:val="0"/>
              <w:adjustRightInd w:val="0"/>
              <w:jc w:val="right"/>
              <w:rPr>
                <w:rFonts w:asciiTheme="majorBidi" w:hAnsiTheme="majorBidi" w:cstheme="majorBidi"/>
                <w:color w:val="0000FF"/>
                <w:sz w:val="20"/>
                <w:szCs w:val="20"/>
              </w:rPr>
            </w:pPr>
            <w:r w:rsidRPr="008D4ABD">
              <w:rPr>
                <w:rFonts w:asciiTheme="majorBidi" w:hAnsiTheme="majorBidi" w:cstheme="majorBidi"/>
                <w:color w:val="0000FF"/>
                <w:sz w:val="20"/>
                <w:szCs w:val="20"/>
              </w:rPr>
              <w:fldChar w:fldCharType="begin"/>
            </w:r>
            <w:r w:rsidR="00522DCB" w:rsidRPr="008D4ABD">
              <w:rPr>
                <w:rFonts w:asciiTheme="majorBidi" w:hAnsiTheme="majorBidi" w:cstheme="majorBidi"/>
                <w:color w:val="0000FF"/>
                <w:sz w:val="20"/>
                <w:szCs w:val="20"/>
              </w:rPr>
              <w:instrText xml:space="preserve"> ADDIN EN.CITE &lt;EndNote&gt;&lt;Cite&gt;&lt;Author&gt;Agbalagba&lt;/Author&gt;&lt;Year&gt;2014&lt;/Year&gt;&lt;RecNum&gt;17&lt;/RecNum&gt;&lt;DisplayText&gt;(Agbalagba, Osakwe, and Olarinoye 2014)&lt;/DisplayText&gt;&lt;record&gt;&lt;rec-number&gt;17&lt;/rec-number&gt;&lt;foreign-keys&gt;&lt;key app="EN" db-id="2drz5z9x85ssfwetd95p2s2tvped509d5wpa" timestamp="1458419424"&gt;17&lt;/key&gt;&lt;/foreign-keys&gt;&lt;ref-type name="Journal Article"&gt;17&lt;/ref-type&gt;&lt;contributors&gt;&lt;authors&gt;&lt;author&gt;Agbalagba, EO&lt;/author&gt;&lt;author&gt;Osakwe, ROA&lt;/author&gt;&lt;author&gt;Olarinoye, IO&lt;/author&gt;&lt;/authors&gt;&lt;/contributors&gt;&lt;titles&gt;&lt;title&gt;Comparative assessment of natural radionuclide content of cement brands used within Nigeria and some countries in the world&lt;/title&gt;&lt;secondary-title&gt;Journal of Geochemical Exploration&lt;/secondary-title&gt;&lt;/titles&gt;&lt;periodical&gt;&lt;full-title&gt;Journal of Geochemical Exploration&lt;/full-title&gt;&lt;/periodical&gt;&lt;pages&gt;21-28&lt;/pages&gt;&lt;volume&gt;142&lt;/volume&gt;&lt;dates&gt;&lt;year&gt;2014&lt;/year&gt;&lt;/dates&gt;&lt;isbn&gt;0375-6742&lt;/isbn&gt;&lt;urls&gt;&lt;/urls&gt;&lt;/record&gt;&lt;/Cite&gt;&lt;/EndNote&gt;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(Agbalagba, Osakwe, and Olarinoye 2014)</w:t>
            </w:r>
            <w:r w:rsidRPr="008D4ABD">
              <w:rPr>
                <w:rFonts w:asciiTheme="majorBidi" w:hAnsiTheme="majorBidi" w:cstheme="majorBidi"/>
                <w:color w:val="0000FF"/>
                <w:sz w:val="20"/>
                <w:szCs w:val="20"/>
              </w:rPr>
              <w:fldChar w:fldCharType="end"/>
            </w:r>
          </w:p>
          <w:p w:rsidR="00522DCB" w:rsidRPr="008D4ABD" w:rsidRDefault="00522DCB" w:rsidP="00522DCB">
            <w:pPr>
              <w:autoSpaceDE w:val="0"/>
              <w:autoSpaceDN w:val="0"/>
              <w:adjustRightInd w:val="0"/>
              <w:jc w:val="right"/>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Malaysia</w:t>
            </w:r>
          </w:p>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34.7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32.9</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190.6</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96.42</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522DCB">
            <w:pPr>
              <w:autoSpaceDE w:val="0"/>
              <w:autoSpaceDN w:val="0"/>
              <w:adjustRightInd w:val="0"/>
              <w:jc w:val="right"/>
              <w:rPr>
                <w:rFonts w:asciiTheme="majorBidi" w:eastAsia="AdvOT863180fb" w:hAnsiTheme="majorBidi" w:cstheme="majorBidi"/>
                <w:color w:val="0000FF"/>
                <w:sz w:val="20"/>
                <w:szCs w:val="20"/>
              </w:rPr>
            </w:pPr>
            <w:r w:rsidRPr="008D4ABD">
              <w:rPr>
                <w:rFonts w:asciiTheme="majorBidi" w:hAnsiTheme="majorBidi" w:cstheme="majorBidi"/>
                <w:color w:val="0000FF"/>
                <w:sz w:val="20"/>
                <w:szCs w:val="20"/>
              </w:rPr>
              <w:fldChar w:fldCharType="begin"/>
            </w:r>
            <w:r w:rsidR="00522DCB" w:rsidRPr="008D4ABD">
              <w:rPr>
                <w:rFonts w:asciiTheme="majorBidi" w:hAnsiTheme="majorBidi" w:cstheme="majorBidi"/>
                <w:color w:val="0000FF"/>
                <w:sz w:val="20"/>
                <w:szCs w:val="20"/>
              </w:rPr>
              <w:instrText xml:space="preserve"> ADDIN EN.CITE &lt;EndNote&gt;&lt;Cite&gt;&lt;Author&gt;Majid&lt;/Author&gt;&lt;Year&gt;2013&lt;/Year&gt;&lt;RecNum&gt;16&lt;/RecNum&gt;&lt;DisplayText&gt;(Majid et al. 2013)&lt;/DisplayText&gt;&lt;record&gt;&lt;rec-number&gt;16&lt;/rec-number&gt;&lt;foreign-keys&gt;&lt;key app="EN" db-id="2drz5z9x85ssfwetd95p2s2tvped509d5wpa" timestamp="1458419366"&gt;16&lt;/key&gt;&lt;/foreign-keys&gt;&lt;ref-type name="Journal Article"&gt;17&lt;/ref-type&gt;&lt;contributors&gt;&lt;authors&gt;&lt;author&gt;Majid, Amran AB&lt;/author&gt;&lt;author&gt;Ismail, Aznan Fazli&lt;/author&gt;&lt;author&gt;Yasir, Muhamad Samudi&lt;/author&gt;&lt;author&gt;Yahaya, Redzuwan&lt;/author&gt;&lt;author&gt;Bahari, Ismail&lt;/author&gt;&lt;/authors&gt;&lt;/contributors&gt;&lt;titles&gt;&lt;title&gt;Radiological dose assessment of naturally occurring radioactive materials in concrete building materials&lt;/title&gt;&lt;secondary-title&gt;Journal of Radioanalytical and Nuclear Chemistry&lt;/secondary-title&gt;&lt;/titles&gt;&lt;periodical&gt;&lt;full-title&gt;Journal of Radioanalytical and Nuclear Chemistry&lt;/full-title&gt;&lt;/periodical&gt;&lt;pages&gt;277-284&lt;/pages&gt;&lt;volume&gt;297&lt;/volume&gt;&lt;number&gt;2&lt;/number&gt;&lt;dates&gt;&lt;year&gt;2013&lt;/year&gt;&lt;/dates&gt;&lt;isbn&gt;0236-5731&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(Majid et al. 2013)</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Pakistan</w:t>
            </w:r>
          </w:p>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37</w:t>
            </w:r>
          </w:p>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28</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200</w:t>
            </w: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92.0</w:t>
            </w:r>
          </w:p>
          <w:p w:rsidR="00522DCB" w:rsidRPr="008D4ABD" w:rsidRDefault="00522DCB" w:rsidP="00522DCB">
            <w:pPr>
              <w:pStyle w:val="a8"/>
              <w:jc w:val="center"/>
              <w:rPr>
                <w:rFonts w:asciiTheme="majorBidi" w:hAnsiTheme="majorBidi" w:cstheme="majorBidi"/>
                <w:color w:val="231F20"/>
                <w:sz w:val="20"/>
                <w:szCs w:val="20"/>
              </w:rPr>
            </w:pPr>
          </w:p>
        </w:tc>
        <w:tc>
          <w:tcPr>
            <w:tcW w:w="3826" w:type="dxa"/>
          </w:tcPr>
          <w:p w:rsidR="00522DCB" w:rsidRPr="008D4ABD" w:rsidRDefault="00393759" w:rsidP="006C2975">
            <w:pPr>
              <w:autoSpaceDE w:val="0"/>
              <w:autoSpaceDN w:val="0"/>
              <w:adjustRightInd w:val="0"/>
              <w:jc w:val="right"/>
              <w:rPr>
                <w:rFonts w:asciiTheme="majorBidi" w:eastAsia="AdvOT863180fb" w:hAnsiTheme="majorBidi" w:cstheme="majorBidi"/>
                <w:color w:val="0000FF"/>
                <w:sz w:val="20"/>
                <w:szCs w:val="20"/>
              </w:rPr>
            </w:pPr>
            <w:r w:rsidRPr="008D4ABD">
              <w:rPr>
                <w:rFonts w:asciiTheme="majorBidi" w:hAnsiTheme="majorBidi" w:cstheme="majorBidi"/>
                <w:color w:val="0000FF"/>
                <w:sz w:val="20"/>
                <w:szCs w:val="20"/>
              </w:rPr>
              <w:fldChar w:fldCharType="begin"/>
            </w:r>
            <w:r w:rsidR="006C2975" w:rsidRPr="008D4ABD">
              <w:rPr>
                <w:rFonts w:asciiTheme="majorBidi" w:hAnsiTheme="majorBidi" w:cstheme="majorBidi"/>
                <w:color w:val="0000FF"/>
                <w:sz w:val="20"/>
                <w:szCs w:val="20"/>
              </w:rPr>
              <w:instrText xml:space="preserve"> ADDIN EN.CITE &lt;EndNote&gt;&lt;Cite&gt;&lt;Author&gt;Rahman&lt;/Author&gt;&lt;Year&gt;2013&lt;/Year&gt;&lt;RecNum&gt;3&lt;/RecNum&gt;&lt;DisplayText&gt;(Rahman, Rafique, and Jabbar 2013)&lt;/DisplayText&gt;&lt;record&gt;&lt;rec-number&gt;3&lt;/rec-number&gt;&lt;foreign-keys&gt;&lt;key app="EN" db-id="awzzfwtz2fafdoe5w0gps2xrts0f05sfd9af" timestamp="1464652398"&gt;3&lt;/key&gt;&lt;/foreign-keys&gt;&lt;ref-type name="Journal Article"&gt;17&lt;/ref-type&gt;&lt;contributors&gt;&lt;authors&gt;&lt;author&gt;Rahman, SU&lt;/author&gt;&lt;author&gt;Rafique, M&lt;/author&gt;&lt;author&gt;Jabbar, A&lt;/author&gt;&lt;/authors&gt;&lt;/contributors&gt;&lt;titles&gt;&lt;title&gt;Radiological hazards due to naturally occurring radionuclides in the selected building materials used for the construction of dwellings in four districts of the Punjab Province, Pakistan&lt;/title&gt;&lt;secondary-title&gt;Radiation protection dosimetry&lt;/secondary-title&gt;&lt;/titles&gt;&lt;periodical&gt;&lt;full-title&gt;Radiation protection dosimetry&lt;/full-title&gt;&lt;/periodical&gt;&lt;pages&gt;352-360&lt;/pages&gt;&lt;volume&gt;153&lt;/volume&gt;&lt;number&gt;3&lt;/number&gt;&lt;dates&gt;&lt;year&gt;2013&lt;/year&gt;&lt;/dates&gt;&lt;isbn&gt;0144-8420&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(Rahman, Rafique, and Jabbar 2013)</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sz w:val="20"/>
                <w:szCs w:val="20"/>
              </w:rPr>
            </w:pPr>
          </w:p>
        </w:tc>
        <w:tc>
          <w:tcPr>
            <w:tcW w:w="0" w:type="auto"/>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sz w:val="20"/>
                <w:szCs w:val="20"/>
              </w:rPr>
            </w:pPr>
            <w:r w:rsidRPr="008D4ABD">
              <w:rPr>
                <w:rFonts w:asciiTheme="majorBidi" w:hAnsiTheme="majorBidi" w:cstheme="majorBidi"/>
                <w:sz w:val="20"/>
                <w:szCs w:val="20"/>
              </w:rPr>
              <w:t>Turkey</w:t>
            </w:r>
          </w:p>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24.7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20.7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eastAsia="AdvOT863180fb" w:hAnsiTheme="majorBidi" w:cstheme="majorBidi"/>
                <w:sz w:val="20"/>
                <w:szCs w:val="20"/>
              </w:rPr>
              <w:t>2493.1</w:t>
            </w:r>
          </w:p>
        </w:tc>
        <w:tc>
          <w:tcPr>
            <w:tcW w:w="0" w:type="auto"/>
            <w:vAlign w:val="bottom"/>
          </w:tcPr>
          <w:p w:rsidR="00522DCB" w:rsidRPr="008D4ABD" w:rsidRDefault="00522DCB" w:rsidP="00522DCB">
            <w:pPr>
              <w:pStyle w:val="a8"/>
              <w:jc w:val="center"/>
              <w:rPr>
                <w:rFonts w:asciiTheme="majorBidi" w:eastAsia="AdvOT863180fb" w:hAnsiTheme="majorBidi" w:cstheme="majorBidi"/>
                <w:sz w:val="20"/>
                <w:szCs w:val="20"/>
              </w:rPr>
            </w:pPr>
            <w:r w:rsidRPr="008D4ABD">
              <w:rPr>
                <w:rFonts w:asciiTheme="majorBidi" w:eastAsia="AdvOT863180fb" w:hAnsiTheme="majorBidi" w:cstheme="majorBidi"/>
                <w:sz w:val="20"/>
                <w:szCs w:val="20"/>
              </w:rPr>
              <w:t>246.1</w:t>
            </w:r>
          </w:p>
          <w:p w:rsidR="00522DCB" w:rsidRPr="008D4ABD" w:rsidRDefault="00522DCB" w:rsidP="00522DCB">
            <w:pPr>
              <w:pStyle w:val="a8"/>
              <w:jc w:val="center"/>
              <w:rPr>
                <w:rFonts w:asciiTheme="majorBidi" w:eastAsia="AdvOT863180fb" w:hAnsiTheme="majorBidi" w:cstheme="majorBidi"/>
                <w:sz w:val="20"/>
                <w:szCs w:val="20"/>
              </w:rPr>
            </w:pPr>
          </w:p>
        </w:tc>
        <w:tc>
          <w:tcPr>
            <w:tcW w:w="3826" w:type="dxa"/>
          </w:tcPr>
          <w:p w:rsidR="00522DCB" w:rsidRPr="008D4ABD" w:rsidRDefault="00393759" w:rsidP="006C2975">
            <w:pPr>
              <w:pStyle w:val="a8"/>
              <w:rPr>
                <w:rFonts w:asciiTheme="majorBidi" w:hAnsiTheme="majorBidi" w:cstheme="majorBidi"/>
                <w:color w:val="0000FF"/>
                <w:sz w:val="20"/>
                <w:szCs w:val="20"/>
                <w:highlight w:val="yellow"/>
                <w:lang w:val="fr-FR"/>
              </w:rPr>
            </w:pPr>
            <w:r w:rsidRPr="008D4ABD">
              <w:rPr>
                <w:rFonts w:asciiTheme="majorBidi" w:hAnsiTheme="majorBidi" w:cstheme="majorBidi"/>
                <w:color w:val="0000FF"/>
                <w:sz w:val="20"/>
                <w:szCs w:val="20"/>
              </w:rPr>
              <w:fldChar w:fldCharType="begin"/>
            </w:r>
            <w:r w:rsidR="006C2975" w:rsidRPr="008D4ABD">
              <w:rPr>
                <w:rFonts w:asciiTheme="majorBidi" w:hAnsiTheme="majorBidi" w:cstheme="majorBidi"/>
                <w:color w:val="0000FF"/>
                <w:sz w:val="20"/>
                <w:szCs w:val="20"/>
              </w:rPr>
              <w:instrText xml:space="preserve"> ADDIN EN.CITE &lt;EndNote&gt;&lt;Cite&gt;&lt;Author&gt;Baykara&lt;/Author&gt;&lt;Year&gt;2011&lt;/Year&gt;&lt;RecNum&gt;2&lt;/RecNum&gt;&lt;DisplayText&gt;(Baykara, Karatepe, and Doğru 2011)&lt;/DisplayText&gt;&lt;record&gt;&lt;rec-number&gt;2&lt;/rec-number&gt;&lt;foreign-keys&gt;&lt;key app="EN" db-id="awzzfwtz2fafdoe5w0gps2xrts0f05sfd9af" timestamp="1464652083"&gt;2&lt;/key&gt;&lt;/foreign-keys&gt;&lt;ref-type name="Journal Article"&gt;17&lt;/ref-type&gt;&lt;contributors&gt;&lt;authors&gt;&lt;author&gt;Baykara, Oktay&lt;/author&gt;&lt;author&gt;Karatepe, Şule&lt;/author&gt;&lt;author&gt;Doğru, Mahmut&lt;/author&gt;&lt;/authors&gt;&lt;/contributors&gt;&lt;titles&gt;&lt;title&gt;Assessments of natural radioactivity and radiological hazards in construction materials used in Elazig, Turkey&lt;/title&gt;&lt;secondary-title&gt;Radiation Measurements&lt;/secondary-title&gt;&lt;/titles&gt;&lt;periodical&gt;&lt;full-title&gt;Radiation Measurements&lt;/full-title&gt;&lt;/periodical&gt;&lt;pages&gt;153-158&lt;/pages&gt;&lt;volume&gt;46&lt;/volume&gt;&lt;number&gt;1&lt;/number&gt;&lt;dates&gt;&lt;year&gt;2011&lt;/year&gt;&lt;/dates&gt;&lt;isbn&gt;1350-4487&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(Baykara, Karatepe, and Doğru 2011)</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sz w:val="20"/>
                <w:szCs w:val="20"/>
              </w:rPr>
            </w:pPr>
          </w:p>
        </w:tc>
        <w:tc>
          <w:tcPr>
            <w:tcW w:w="0" w:type="auto"/>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sz w:val="20"/>
                <w:szCs w:val="20"/>
                <w:rtl/>
              </w:rPr>
            </w:pPr>
            <w:r w:rsidRPr="008D4ABD">
              <w:rPr>
                <w:rFonts w:asciiTheme="majorBidi" w:hAnsiTheme="majorBidi" w:cstheme="majorBidi"/>
                <w:sz w:val="20"/>
                <w:szCs w:val="20"/>
              </w:rPr>
              <w:t>Saudi Arabia</w:t>
            </w: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35.60</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43.17</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82.08</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103.09</w:t>
            </w:r>
          </w:p>
          <w:p w:rsidR="00522DCB" w:rsidRPr="008D4ABD" w:rsidRDefault="00522DCB" w:rsidP="00522DCB">
            <w:pPr>
              <w:pStyle w:val="a8"/>
              <w:jc w:val="center"/>
              <w:rPr>
                <w:rFonts w:asciiTheme="majorBidi" w:eastAsia="AdvOT863180fb" w:hAnsiTheme="majorBidi" w:cstheme="majorBidi"/>
                <w:sz w:val="20"/>
                <w:szCs w:val="20"/>
              </w:rPr>
            </w:pPr>
          </w:p>
        </w:tc>
        <w:tc>
          <w:tcPr>
            <w:tcW w:w="3826" w:type="dxa"/>
            <w:shd w:val="clear" w:color="auto" w:fill="F2F2F2" w:themeFill="background1" w:themeFillShade="F2"/>
          </w:tcPr>
          <w:p w:rsidR="00522DCB" w:rsidRPr="008D4ABD" w:rsidRDefault="00522DCB" w:rsidP="00522DCB">
            <w:pPr>
              <w:pStyle w:val="a8"/>
              <w:rPr>
                <w:rFonts w:asciiTheme="majorBidi" w:hAnsiTheme="majorBidi" w:cstheme="majorBidi"/>
                <w:color w:val="0000FF"/>
                <w:sz w:val="20"/>
                <w:szCs w:val="20"/>
              </w:rPr>
            </w:pPr>
            <w:r w:rsidRPr="008D4ABD">
              <w:rPr>
                <w:rFonts w:asciiTheme="majorBidi" w:hAnsiTheme="majorBidi" w:cstheme="majorBidi"/>
                <w:color w:val="0000FF"/>
                <w:sz w:val="20"/>
                <w:szCs w:val="20"/>
              </w:rPr>
              <w:t>Present work</w:t>
            </w:r>
          </w:p>
          <w:p w:rsidR="00522DCB" w:rsidRPr="008D4ABD" w:rsidRDefault="00522DCB" w:rsidP="00522DCB">
            <w:pPr>
              <w:pStyle w:val="a8"/>
              <w:jc w:val="right"/>
              <w:rPr>
                <w:rFonts w:asciiTheme="majorBidi" w:hAnsiTheme="majorBidi" w:cstheme="majorBidi"/>
                <w:color w:val="0000FF"/>
                <w:sz w:val="20"/>
                <w:szCs w:val="20"/>
              </w:rPr>
            </w:pPr>
          </w:p>
        </w:tc>
      </w:tr>
      <w:tr w:rsidR="00522DCB" w:rsidRPr="008D4ABD" w:rsidTr="00522DCB">
        <w:trPr>
          <w:trHeight w:val="20"/>
        </w:trPr>
        <w:tc>
          <w:tcPr>
            <w:tcW w:w="0" w:type="auto"/>
            <w:vMerge w:val="restart"/>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White cement</w:t>
            </w:r>
          </w:p>
        </w:tc>
        <w:tc>
          <w:tcPr>
            <w:tcW w:w="0" w:type="auto"/>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sz w:val="20"/>
                <w:szCs w:val="20"/>
              </w:rPr>
            </w:pPr>
            <w:r w:rsidRPr="008D4ABD">
              <w:rPr>
                <w:rFonts w:asciiTheme="majorBidi" w:hAnsiTheme="majorBidi" w:cstheme="majorBidi"/>
                <w:color w:val="231F20"/>
                <w:sz w:val="20"/>
                <w:szCs w:val="20"/>
              </w:rPr>
              <w:t>Egypt</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sz w:val="20"/>
                <w:szCs w:val="20"/>
              </w:rPr>
              <w:t>40.7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65.5</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77.9</w:t>
            </w:r>
          </w:p>
        </w:tc>
        <w:tc>
          <w:tcPr>
            <w:tcW w:w="0" w:type="auto"/>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140.3</w:t>
            </w:r>
          </w:p>
          <w:p w:rsidR="00522DCB" w:rsidRPr="008D4ABD" w:rsidRDefault="00522DCB" w:rsidP="00522DCB">
            <w:pPr>
              <w:pStyle w:val="a8"/>
              <w:jc w:val="center"/>
              <w:rPr>
                <w:rFonts w:asciiTheme="majorBidi" w:eastAsia="AdvOT863180fb" w:hAnsiTheme="majorBidi" w:cstheme="majorBidi"/>
                <w:sz w:val="20"/>
                <w:szCs w:val="20"/>
              </w:rPr>
            </w:pPr>
          </w:p>
        </w:tc>
        <w:tc>
          <w:tcPr>
            <w:tcW w:w="3826" w:type="dxa"/>
          </w:tcPr>
          <w:p w:rsidR="00522DCB" w:rsidRPr="008D4ABD" w:rsidRDefault="00393759" w:rsidP="006C2975">
            <w:pPr>
              <w:pStyle w:val="a8"/>
              <w:rPr>
                <w:rFonts w:asciiTheme="majorBidi" w:hAnsiTheme="majorBidi" w:cstheme="majorBidi"/>
                <w:color w:val="0000FF"/>
                <w:sz w:val="20"/>
                <w:szCs w:val="20"/>
              </w:rPr>
            </w:pPr>
            <w:r w:rsidRPr="008D4ABD">
              <w:rPr>
                <w:rFonts w:asciiTheme="majorBidi" w:hAnsiTheme="majorBidi" w:cstheme="majorBidi"/>
                <w:color w:val="0000FF"/>
                <w:sz w:val="20"/>
                <w:szCs w:val="20"/>
              </w:rPr>
              <w:fldChar w:fldCharType="begin"/>
            </w:r>
            <w:r w:rsidR="006C2975" w:rsidRPr="008D4ABD">
              <w:rPr>
                <w:rFonts w:asciiTheme="majorBidi" w:hAnsiTheme="majorBidi" w:cstheme="majorBidi"/>
                <w:color w:val="0000FF"/>
                <w:sz w:val="20"/>
                <w:szCs w:val="20"/>
              </w:rPr>
              <w:instrText xml:space="preserve"> ADDIN EN.CITE &lt;EndNote&gt;&lt;Cite&gt;&lt;Author&gt;Uosif&lt;/Author&gt;&lt;Year&gt;2014&lt;/Year&gt;&lt;RecNum&gt;4&lt;/RecNum&gt;&lt;DisplayText&gt;(Uosif 2014)&lt;/DisplayText&gt;&lt;record&gt;&lt;rec-number&gt;4&lt;/rec-number&gt;&lt;foreign-keys&gt;&lt;key app="EN" db-id="awzzfwtz2fafdoe5w0gps2xrts0f05sfd9af" timestamp="1464652524"&gt;4&lt;/key&gt;&lt;/foreign-keys&gt;&lt;ref-type name="Journal Article"&gt;17&lt;/ref-type&gt;&lt;contributors&gt;&lt;authors&gt;&lt;author&gt;Uosif, MAM&lt;/author&gt;&lt;/authors&gt;&lt;/contributors&gt;&lt;titles&gt;&lt;title&gt;Estimation of radiological hazards of some Egyptian building materials due to natural radioactivity&lt;/title&gt;&lt;secondary-title&gt;International Journal of u-and e-Service, Science and Technology&lt;/secondary-title&gt;&lt;/titles&gt;&lt;periodical&gt;&lt;full-title&gt;International Journal of u-and e-Service, Science and Technology&lt;/full-title&gt;&lt;/periodical&gt;&lt;pages&gt;63-76&lt;/pages&gt;&lt;volume&gt;7&lt;/volume&gt;&lt;number&gt;2&lt;/number&gt;&lt;dates&gt;&lt;year&gt;2014&lt;/year&gt;&lt;/dates&gt;&lt;isbn&gt;2005-4246&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(Uosif 2014)</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p>
        </w:tc>
        <w:tc>
          <w:tcPr>
            <w:tcW w:w="0" w:type="auto"/>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sz w:val="20"/>
                <w:szCs w:val="20"/>
              </w:rPr>
              <w:t>Nigeria</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41.9</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30.1</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340.2</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111.1</w:t>
            </w:r>
          </w:p>
        </w:tc>
        <w:tc>
          <w:tcPr>
            <w:tcW w:w="3826" w:type="dxa"/>
          </w:tcPr>
          <w:p w:rsidR="00522DCB" w:rsidRPr="008D4ABD" w:rsidRDefault="00393759" w:rsidP="00522DCB">
            <w:pPr>
              <w:rPr>
                <w:rFonts w:asciiTheme="majorBidi" w:hAnsiTheme="majorBidi" w:cstheme="majorBidi"/>
                <w:color w:val="0000FF"/>
                <w:sz w:val="20"/>
                <w:szCs w:val="20"/>
              </w:rPr>
            </w:pPr>
            <w:r w:rsidRPr="008D4ABD">
              <w:rPr>
                <w:rFonts w:asciiTheme="majorBidi" w:hAnsiTheme="majorBidi" w:cstheme="majorBidi"/>
                <w:color w:val="0000FF"/>
                <w:sz w:val="20"/>
                <w:szCs w:val="20"/>
              </w:rPr>
              <w:fldChar w:fldCharType="begin"/>
            </w:r>
            <w:r w:rsidR="00522DCB" w:rsidRPr="008D4ABD">
              <w:rPr>
                <w:rFonts w:asciiTheme="majorBidi" w:hAnsiTheme="majorBidi" w:cstheme="majorBidi"/>
                <w:color w:val="0000FF"/>
                <w:sz w:val="20"/>
                <w:szCs w:val="20"/>
              </w:rPr>
              <w:instrText xml:space="preserve"> ADDIN EN.CITE &lt;EndNote&gt;&lt;Cite&gt;&lt;Author&gt;Agbalagba&lt;/Author&gt;&lt;Year&gt;2014&lt;/Year&gt;&lt;RecNum&gt;17&lt;/RecNum&gt;&lt;DisplayText&gt;(Agbalagba, Osakwe, and Olarinoye 2014)&lt;/DisplayText&gt;&lt;record&gt;&lt;rec-number&gt;17&lt;/rec-number&gt;&lt;foreign-keys&gt;&lt;key app="EN" db-id="2drz5z9x85ssfwetd95p2s2tvped509d5wpa" timestamp="1458419424"&gt;17&lt;/key&gt;&lt;/foreign-keys&gt;&lt;ref-type name="Journal Article"&gt;17&lt;/ref-type&gt;&lt;contributors&gt;&lt;authors&gt;&lt;author&gt;Agbalagba, EO&lt;/author&gt;&lt;author&gt;Osakwe, ROA&lt;/author&gt;&lt;author&gt;Olarinoye, IO&lt;/author&gt;&lt;/authors&gt;&lt;/contributors&gt;&lt;titles&gt;&lt;title&gt;Comparative assessment of natural radionuclide content of cement brands used within Nigeria and some countries in the world&lt;/title&gt;&lt;secondary-title&gt;Journal of Geochemical Exploration&lt;/secondary-title&gt;&lt;/titles&gt;&lt;periodical&gt;&lt;full-title&gt;Journal of Geochemical Exploration&lt;/full-title&gt;&lt;/periodical&gt;&lt;pages&gt;21-28&lt;/pages&gt;&lt;volume&gt;142&lt;/volume&gt;&lt;dates&gt;&lt;year&gt;2014&lt;/year&gt;&lt;/dates&gt;&lt;isbn&gt;0375-6742&lt;/isbn&gt;&lt;urls&gt;&lt;/urls&gt;&lt;/record&gt;&lt;/Cite&gt;&lt;/EndNote&gt;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(Agbalagba, Osakwe, and Olarinoye 2014)</w:t>
            </w:r>
            <w:r w:rsidRPr="008D4ABD">
              <w:rPr>
                <w:rFonts w:asciiTheme="majorBidi" w:hAnsiTheme="majorBidi" w:cstheme="majorBidi"/>
                <w:color w:val="0000FF"/>
                <w:sz w:val="20"/>
                <w:szCs w:val="20"/>
              </w:rPr>
              <w:fldChar w:fldCharType="end"/>
            </w:r>
          </w:p>
          <w:p w:rsidR="00522DCB" w:rsidRPr="008D4ABD" w:rsidRDefault="00522DCB" w:rsidP="00522DCB">
            <w:pPr>
              <w:rPr>
                <w:rFonts w:asciiTheme="majorBidi" w:hAnsiTheme="majorBidi" w:cstheme="majorBidi"/>
                <w:color w:val="0000FF"/>
                <w:sz w:val="20"/>
                <w:szCs w:val="20"/>
              </w:rPr>
            </w:pP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Iraq</w:t>
            </w:r>
          </w:p>
          <w:p w:rsidR="00522DCB" w:rsidRPr="008D4ABD" w:rsidRDefault="00522DCB" w:rsidP="00522DCB">
            <w:pPr>
              <w:pStyle w:val="a8"/>
              <w:jc w:val="center"/>
              <w:rPr>
                <w:rFonts w:asciiTheme="majorBidi" w:hAnsiTheme="majorBidi" w:cstheme="majorBidi"/>
                <w:sz w:val="20"/>
                <w:szCs w:val="20"/>
              </w:rPr>
            </w:pP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31.0</w:t>
            </w:r>
          </w:p>
          <w:p w:rsidR="00522DCB" w:rsidRPr="008D4ABD" w:rsidRDefault="00522DCB" w:rsidP="00522DCB">
            <w:pPr>
              <w:pStyle w:val="a8"/>
              <w:jc w:val="center"/>
              <w:rPr>
                <w:rFonts w:asciiTheme="majorBidi" w:hAnsiTheme="majorBidi" w:cstheme="majorBidi"/>
                <w:sz w:val="20"/>
                <w:szCs w:val="20"/>
              </w:rPr>
            </w:pP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3.8</w:t>
            </w:r>
          </w:p>
          <w:p w:rsidR="00522DCB" w:rsidRPr="008D4ABD" w:rsidRDefault="00522DCB" w:rsidP="00522DCB">
            <w:pPr>
              <w:pStyle w:val="a8"/>
              <w:jc w:val="center"/>
              <w:rPr>
                <w:rFonts w:asciiTheme="majorBidi" w:hAnsiTheme="majorBidi" w:cstheme="majorBidi"/>
                <w:sz w:val="20"/>
                <w:szCs w:val="20"/>
              </w:rPr>
            </w:pPr>
          </w:p>
        </w:tc>
        <w:tc>
          <w:tcPr>
            <w:tcW w:w="0" w:type="auto"/>
            <w:vAlign w:val="bottom"/>
          </w:tcPr>
          <w:p w:rsidR="00522DCB" w:rsidRPr="008D4ABD" w:rsidRDefault="00522DCB" w:rsidP="00522DCB">
            <w:pPr>
              <w:pStyle w:val="a8"/>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10.2</w:t>
            </w:r>
          </w:p>
          <w:p w:rsidR="00522DCB" w:rsidRPr="008D4ABD" w:rsidRDefault="00522DCB" w:rsidP="00522DCB">
            <w:pPr>
              <w:pStyle w:val="a8"/>
              <w:jc w:val="center"/>
              <w:rPr>
                <w:rFonts w:asciiTheme="majorBidi" w:hAnsiTheme="majorBidi" w:cstheme="majorBidi"/>
                <w:sz w:val="20"/>
                <w:szCs w:val="20"/>
              </w:rPr>
            </w:pPr>
          </w:p>
        </w:tc>
        <w:tc>
          <w:tcPr>
            <w:tcW w:w="0" w:type="auto"/>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37. 2</w:t>
            </w:r>
          </w:p>
          <w:p w:rsidR="00522DCB" w:rsidRPr="008D4ABD" w:rsidRDefault="00522DCB" w:rsidP="00522DCB">
            <w:pPr>
              <w:pStyle w:val="a8"/>
              <w:jc w:val="center"/>
              <w:rPr>
                <w:rFonts w:asciiTheme="majorBidi" w:hAnsiTheme="majorBidi" w:cstheme="majorBidi"/>
                <w:sz w:val="20"/>
                <w:szCs w:val="20"/>
              </w:rPr>
            </w:pPr>
          </w:p>
        </w:tc>
        <w:tc>
          <w:tcPr>
            <w:tcW w:w="3826" w:type="dxa"/>
          </w:tcPr>
          <w:p w:rsidR="00522DCB" w:rsidRPr="008D4ABD" w:rsidRDefault="00393759" w:rsidP="00522DCB">
            <w:pPr>
              <w:jc w:val="right"/>
              <w:rPr>
                <w:rFonts w:asciiTheme="majorBidi" w:hAnsiTheme="majorBidi" w:cstheme="majorBidi"/>
                <w:color w:val="0000FF"/>
                <w:sz w:val="20"/>
                <w:szCs w:val="20"/>
                <w:rtl/>
                <w:lang w:val="fr-FR"/>
              </w:rPr>
            </w:pPr>
            <w:r w:rsidRPr="008D4ABD">
              <w:rPr>
                <w:rFonts w:asciiTheme="majorBidi" w:hAnsiTheme="majorBidi" w:cstheme="majorBidi"/>
                <w:color w:val="0000FF"/>
                <w:sz w:val="20"/>
                <w:szCs w:val="20"/>
              </w:rPr>
              <w:fldChar w:fldCharType="begin"/>
            </w:r>
            <w:r w:rsidR="00522DCB" w:rsidRPr="008D4ABD">
              <w:rPr>
                <w:rFonts w:asciiTheme="majorBidi" w:hAnsiTheme="majorBidi" w:cstheme="majorBidi"/>
                <w:color w:val="0000FF"/>
                <w:sz w:val="20"/>
                <w:szCs w:val="20"/>
              </w:rPr>
              <w:instrText xml:space="preserve"> ADDIN EN.CITE &lt;EndNote&gt;&lt;Cite&gt;&lt;Author&gt;Ali&lt;/Author&gt;&lt;Year&gt;2012&lt;/Year&gt;&lt;RecNum&gt;19&lt;/RecNum&gt;&lt;DisplayText&gt;(Ali 2012)&lt;/DisplayText&gt;&lt;record&gt;&lt;rec-number&gt;19&lt;/rec-number&gt;&lt;foreign-keys&gt;&lt;key app="EN" db-id="2drz5z9x85ssfwetd95p2s2tvped509d5wpa" timestamp="1458419805"&gt;19&lt;/key&gt;&lt;/foreign-keys&gt;&lt;ref-type name="Journal Article"&gt;17&lt;/ref-type&gt;&lt;contributors&gt;&lt;authors&gt;&lt;author&gt;Ali, Kamal K&lt;/author&gt;&lt;/authors&gt;&lt;/contributors&gt;&lt;titles&gt;&lt;title&gt;Radioactivity in building materials in Iraq&lt;/title&gt;&lt;secondary-title&gt;Radiation protection dosimetry&lt;/secondary-title&gt;&lt;/titles&gt;&lt;periodical&gt;&lt;full-title&gt;Radiation protection dosimetry&lt;/full-title&gt;&lt;/periodical&gt;&lt;pages&gt;372-379&lt;/pages&gt;&lt;volume&gt;148&lt;/volume&gt;&lt;number&gt;3&lt;/number&gt;&lt;dates&gt;&lt;year&gt;2012&lt;/year&gt;&lt;/dates&gt;&lt;isbn&gt;0144-8420&lt;/isbn&gt;&lt;urls&gt;&lt;/urls&gt;&lt;/record&gt;&lt;/Cite&gt;&lt;Cite&gt;&lt;Author&gt;Ali&lt;/Author&gt;&lt;Year&gt;2012&lt;/Year&gt;&lt;RecNum&gt;19&lt;/RecNum&gt;&lt;record&gt;&lt;rec-number&gt;19&lt;/rec-number&gt;&lt;foreign-keys&gt;&lt;key app="EN" db-id="2drz5z9x85ssfwetd95p2s2tvped509d5wpa" timestamp="1458419805"&gt;19&lt;/key&gt;&lt;/foreign-keys&gt;&lt;ref-type name="Journal Article"&gt;17&lt;/ref-type&gt;&lt;contributors&gt;&lt;authors&gt;&lt;author&gt;Ali, Kamal K&lt;/author&gt;&lt;/authors&gt;&lt;/contributors&gt;&lt;titles&gt;&lt;title&gt;Radioactivity in building materials in Iraq&lt;/title&gt;&lt;secondary-title&gt;Radiation protection dosimetry&lt;/secondary-title&gt;&lt;/titles&gt;&lt;periodical&gt;&lt;full-title&gt;Radiation protection dosimetry&lt;/full-title&gt;&lt;/periodical&gt;&lt;pages&gt;372-379&lt;/pages&gt;&lt;volume&gt;148&lt;/volume&gt;&lt;number&gt;3&lt;/number&gt;&lt;dates&gt;&lt;year&gt;2012&lt;/year&gt;&lt;/dates&gt;&lt;isbn&gt;0144-8420&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(Ali 2012)</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p>
        </w:tc>
        <w:tc>
          <w:tcPr>
            <w:tcW w:w="0" w:type="auto"/>
            <w:shd w:val="clear" w:color="auto" w:fill="F2F2F2" w:themeFill="background1" w:themeFillShade="F2"/>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sz w:val="20"/>
                <w:szCs w:val="20"/>
              </w:rPr>
              <w:t>Turkey</w:t>
            </w:r>
          </w:p>
        </w:tc>
        <w:tc>
          <w:tcPr>
            <w:tcW w:w="0" w:type="auto"/>
          </w:tcPr>
          <w:p w:rsidR="00522DCB" w:rsidRPr="008D4ABD" w:rsidRDefault="00522DCB" w:rsidP="00522DCB">
            <w:pPr>
              <w:autoSpaceDE w:val="0"/>
              <w:autoSpaceDN w:val="0"/>
              <w:adjustRightInd w:val="0"/>
              <w:jc w:val="center"/>
              <w:rPr>
                <w:rFonts w:asciiTheme="majorBidi" w:hAnsiTheme="majorBidi" w:cstheme="majorBidi"/>
                <w:color w:val="231F20"/>
                <w:sz w:val="20"/>
                <w:szCs w:val="20"/>
              </w:rPr>
            </w:pPr>
            <w:r w:rsidRPr="008D4ABD">
              <w:rPr>
                <w:rFonts w:asciiTheme="majorBidi" w:hAnsiTheme="majorBidi" w:cstheme="majorBidi"/>
                <w:color w:val="231F20"/>
                <w:sz w:val="20"/>
                <w:szCs w:val="20"/>
              </w:rPr>
              <w:t>12.5</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2.7</w:t>
            </w:r>
          </w:p>
        </w:tc>
        <w:tc>
          <w:tcPr>
            <w:tcW w:w="0" w:type="auto"/>
          </w:tcPr>
          <w:p w:rsidR="00522DCB" w:rsidRPr="008D4ABD" w:rsidRDefault="00522DCB" w:rsidP="00522DCB">
            <w:pPr>
              <w:jc w:val="center"/>
              <w:rPr>
                <w:rFonts w:asciiTheme="majorBidi" w:hAnsiTheme="majorBidi" w:cstheme="majorBidi"/>
                <w:sz w:val="20"/>
                <w:szCs w:val="20"/>
              </w:rPr>
            </w:pPr>
            <w:r w:rsidRPr="008D4ABD">
              <w:rPr>
                <w:rFonts w:asciiTheme="majorBidi" w:hAnsiTheme="majorBidi" w:cstheme="majorBidi"/>
                <w:sz w:val="20"/>
                <w:szCs w:val="20"/>
              </w:rPr>
              <w:t>1141.9</w:t>
            </w:r>
          </w:p>
        </w:tc>
        <w:tc>
          <w:tcPr>
            <w:tcW w:w="0" w:type="auto"/>
            <w:vAlign w:val="bottom"/>
          </w:tcPr>
          <w:p w:rsidR="00522DCB" w:rsidRPr="008D4ABD" w:rsidRDefault="00522DCB" w:rsidP="00522DCB">
            <w:pPr>
              <w:pStyle w:val="a8"/>
              <w:jc w:val="center"/>
              <w:rPr>
                <w:rFonts w:asciiTheme="majorBidi" w:eastAsia="AdvOT863180fb" w:hAnsiTheme="majorBidi" w:cstheme="majorBidi"/>
                <w:sz w:val="20"/>
                <w:szCs w:val="20"/>
              </w:rPr>
            </w:pPr>
            <w:r w:rsidRPr="008D4ABD">
              <w:rPr>
                <w:rFonts w:asciiTheme="majorBidi" w:eastAsia="AdvOT863180fb" w:hAnsiTheme="majorBidi" w:cstheme="majorBidi"/>
                <w:sz w:val="20"/>
                <w:szCs w:val="20"/>
              </w:rPr>
              <w:t>104.2</w:t>
            </w:r>
          </w:p>
          <w:p w:rsidR="00522DCB" w:rsidRPr="008D4ABD" w:rsidRDefault="00522DCB" w:rsidP="00522DCB">
            <w:pPr>
              <w:pStyle w:val="a8"/>
              <w:jc w:val="center"/>
              <w:rPr>
                <w:rFonts w:asciiTheme="majorBidi" w:hAnsiTheme="majorBidi" w:cstheme="majorBidi"/>
                <w:sz w:val="20"/>
                <w:szCs w:val="20"/>
              </w:rPr>
            </w:pPr>
          </w:p>
        </w:tc>
        <w:tc>
          <w:tcPr>
            <w:tcW w:w="3826" w:type="dxa"/>
          </w:tcPr>
          <w:p w:rsidR="00522DCB" w:rsidRPr="008D4ABD" w:rsidRDefault="00393759" w:rsidP="006C2975">
            <w:pPr>
              <w:pStyle w:val="a8"/>
              <w:rPr>
                <w:rFonts w:asciiTheme="majorBidi" w:hAnsiTheme="majorBidi" w:cstheme="majorBidi"/>
                <w:color w:val="0000FF"/>
                <w:sz w:val="20"/>
                <w:szCs w:val="20"/>
                <w:lang w:val="fr-FR"/>
              </w:rPr>
            </w:pPr>
            <w:r w:rsidRPr="008D4ABD">
              <w:rPr>
                <w:rFonts w:asciiTheme="majorBidi" w:hAnsiTheme="majorBidi" w:cstheme="majorBidi"/>
                <w:color w:val="0000FF"/>
                <w:sz w:val="20"/>
                <w:szCs w:val="20"/>
              </w:rPr>
              <w:fldChar w:fldCharType="begin"/>
            </w:r>
            <w:r w:rsidR="006C2975" w:rsidRPr="008D4ABD">
              <w:rPr>
                <w:rFonts w:asciiTheme="majorBidi" w:hAnsiTheme="majorBidi" w:cstheme="majorBidi"/>
                <w:color w:val="0000FF"/>
                <w:sz w:val="20"/>
                <w:szCs w:val="20"/>
              </w:rPr>
              <w:instrText xml:space="preserve"> ADDIN EN.CITE &lt;EndNote&gt;&lt;Cite&gt;&lt;Author&gt;Baykara&lt;/Author&gt;&lt;Year&gt;2011&lt;/Year&gt;&lt;RecNum&gt;2&lt;/RecNum&gt;&lt;DisplayText&gt;(Baykara, Karatepe, and Doğru 2011)&lt;/DisplayText&gt;&lt;record&gt;&lt;rec-number&gt;2&lt;/rec-number&gt;&lt;foreign-keys&gt;&lt;key app="EN" db-id="awzzfwtz2fafdoe5w0gps2xrts0f05sfd9af" timestamp="1464652083"&gt;2&lt;/key&gt;&lt;/foreign-keys&gt;&lt;ref-type name="Journal Article"&gt;17&lt;/ref-type&gt;&lt;contributors&gt;&lt;authors&gt;&lt;author&gt;Baykara, Oktay&lt;/author&gt;&lt;author&gt;Karatepe, Şule&lt;/author&gt;&lt;author&gt;Doğru, Mahmut&lt;/author&gt;&lt;/authors&gt;&lt;/contributors&gt;&lt;titles&gt;&lt;title&gt;Assessments of natural radioactivity and radiological hazards in construction materials used in Elazig, Turkey&lt;/title&gt;&lt;secondary-title&gt;Radiation Measurements&lt;/secondary-title&gt;&lt;/titles&gt;&lt;periodical&gt;&lt;full-title&gt;Radiation Measurements&lt;/full-title&gt;&lt;/periodical&gt;&lt;pages&gt;153-158&lt;/pages&gt;&lt;volume&gt;46&lt;/volume&gt;&lt;number&gt;1&lt;/number&gt;&lt;dates&gt;&lt;year&gt;2011&lt;/year&gt;&lt;/dates&gt;&lt;isbn&gt;1350-4487&lt;/isbn&gt;&lt;urls&gt;&lt;/urls&gt;&lt;/record&gt;&lt;/Cite&gt;&lt;/EndNote&gt;</w:instrText>
            </w:r>
            <w:r w:rsidRPr="008D4ABD">
              <w:rPr>
                <w:rFonts w:asciiTheme="majorBidi" w:hAnsiTheme="majorBidi" w:cstheme="majorBidi"/>
                <w:color w:val="0000FF"/>
                <w:sz w:val="20"/>
                <w:szCs w:val="20"/>
              </w:rPr>
              <w:fldChar w:fldCharType="separate"/>
            </w:r>
            <w:r w:rsidR="00522DCB" w:rsidRPr="008D4ABD">
              <w:rPr>
                <w:rFonts w:asciiTheme="majorBidi" w:hAnsiTheme="majorBidi" w:cstheme="majorBidi"/>
                <w:noProof/>
                <w:color w:val="0000FF"/>
                <w:sz w:val="20"/>
                <w:szCs w:val="20"/>
              </w:rPr>
              <w:t>(Baykara, Karatepe, and Doğru 2011)</w:t>
            </w:r>
            <w:r w:rsidRPr="008D4ABD">
              <w:rPr>
                <w:rFonts w:asciiTheme="majorBidi" w:hAnsiTheme="majorBidi" w:cstheme="majorBidi"/>
                <w:color w:val="0000FF"/>
                <w:sz w:val="20"/>
                <w:szCs w:val="20"/>
              </w:rPr>
              <w:fldChar w:fldCharType="end"/>
            </w:r>
          </w:p>
        </w:tc>
      </w:tr>
      <w:tr w:rsidR="00522DCB" w:rsidRPr="008D4ABD" w:rsidTr="00522DCB">
        <w:trPr>
          <w:trHeight w:val="20"/>
        </w:trPr>
        <w:tc>
          <w:tcPr>
            <w:tcW w:w="0" w:type="auto"/>
            <w:vMerge/>
            <w:shd w:val="clear" w:color="auto" w:fill="F2F2F2" w:themeFill="background1" w:themeFillShade="F2"/>
          </w:tcPr>
          <w:p w:rsidR="00522DCB" w:rsidRPr="008D4ABD" w:rsidRDefault="00522DCB" w:rsidP="00522DCB">
            <w:pPr>
              <w:jc w:val="center"/>
              <w:rPr>
                <w:rFonts w:asciiTheme="majorBidi" w:hAnsiTheme="majorBidi" w:cstheme="majorBidi"/>
                <w:sz w:val="20"/>
                <w:szCs w:val="20"/>
              </w:rPr>
            </w:pPr>
          </w:p>
        </w:tc>
        <w:tc>
          <w:tcPr>
            <w:tcW w:w="0" w:type="auto"/>
            <w:shd w:val="clear" w:color="auto" w:fill="F2F2F2" w:themeFill="background1" w:themeFillShade="F2"/>
            <w:vAlign w:val="bottom"/>
          </w:tcPr>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Saudi Arabia</w:t>
            </w:r>
          </w:p>
          <w:p w:rsidR="00522DCB" w:rsidRPr="008D4ABD" w:rsidRDefault="00522DCB" w:rsidP="00522DCB">
            <w:pPr>
              <w:pStyle w:val="a8"/>
              <w:jc w:val="center"/>
              <w:rPr>
                <w:rFonts w:asciiTheme="majorBidi" w:hAnsiTheme="majorBidi" w:cstheme="majorBidi"/>
                <w:sz w:val="20"/>
                <w:szCs w:val="20"/>
              </w:rPr>
            </w:pPr>
          </w:p>
          <w:p w:rsidR="00522DCB" w:rsidRPr="008D4ABD" w:rsidRDefault="00522DCB" w:rsidP="00522DCB">
            <w:pPr>
              <w:pStyle w:val="a8"/>
              <w:jc w:val="center"/>
              <w:rPr>
                <w:rFonts w:asciiTheme="majorBidi" w:hAnsiTheme="majorBidi" w:cstheme="majorBidi"/>
                <w:sz w:val="20"/>
                <w:szCs w:val="20"/>
              </w:rPr>
            </w:pP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28.53</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43.46</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vAlign w:val="center"/>
          </w:tcPr>
          <w:p w:rsidR="00522DCB" w:rsidRPr="008D4ABD" w:rsidRDefault="00522DCB" w:rsidP="00522DCB">
            <w:pPr>
              <w:bidi w:val="0"/>
              <w:jc w:val="center"/>
              <w:rPr>
                <w:rFonts w:asciiTheme="majorBidi" w:hAnsiTheme="majorBidi" w:cstheme="majorBidi"/>
                <w:sz w:val="20"/>
                <w:szCs w:val="20"/>
              </w:rPr>
            </w:pPr>
            <w:r w:rsidRPr="008D4ABD">
              <w:rPr>
                <w:rFonts w:asciiTheme="majorBidi" w:hAnsiTheme="majorBidi" w:cstheme="majorBidi"/>
                <w:sz w:val="20"/>
                <w:szCs w:val="20"/>
              </w:rPr>
              <w:t>67.38</w:t>
            </w:r>
          </w:p>
          <w:p w:rsidR="00522DCB" w:rsidRPr="008D4ABD" w:rsidRDefault="00522DCB" w:rsidP="00522DCB">
            <w:pPr>
              <w:bidi w:val="0"/>
              <w:jc w:val="center"/>
              <w:rPr>
                <w:rFonts w:asciiTheme="majorBidi" w:eastAsia="Arial Unicode MS" w:hAnsiTheme="majorBidi" w:cstheme="majorBidi"/>
                <w:sz w:val="20"/>
                <w:szCs w:val="20"/>
              </w:rPr>
            </w:pPr>
          </w:p>
        </w:tc>
        <w:tc>
          <w:tcPr>
            <w:tcW w:w="0" w:type="auto"/>
            <w:shd w:val="clear" w:color="auto" w:fill="F2F2F2" w:themeFill="background1" w:themeFillShade="F2"/>
          </w:tcPr>
          <w:p w:rsidR="00522DCB" w:rsidRPr="008D4ABD" w:rsidRDefault="00522DCB" w:rsidP="00522DCB">
            <w:pPr>
              <w:pStyle w:val="a8"/>
              <w:jc w:val="center"/>
              <w:rPr>
                <w:rFonts w:asciiTheme="majorBidi" w:hAnsiTheme="majorBidi" w:cstheme="majorBidi"/>
                <w:sz w:val="20"/>
                <w:szCs w:val="20"/>
              </w:rPr>
            </w:pPr>
          </w:p>
          <w:p w:rsidR="00522DCB" w:rsidRPr="008D4ABD" w:rsidRDefault="00522DCB" w:rsidP="00522DCB">
            <w:pPr>
              <w:pStyle w:val="a8"/>
              <w:jc w:val="center"/>
              <w:rPr>
                <w:rFonts w:asciiTheme="majorBidi" w:hAnsiTheme="majorBidi" w:cstheme="majorBidi"/>
                <w:sz w:val="20"/>
                <w:szCs w:val="20"/>
              </w:rPr>
            </w:pPr>
            <w:r w:rsidRPr="008D4ABD">
              <w:rPr>
                <w:rFonts w:asciiTheme="majorBidi" w:hAnsiTheme="majorBidi" w:cstheme="majorBidi"/>
                <w:sz w:val="20"/>
                <w:szCs w:val="20"/>
              </w:rPr>
              <w:t>95.40</w:t>
            </w:r>
          </w:p>
        </w:tc>
        <w:tc>
          <w:tcPr>
            <w:tcW w:w="3826" w:type="dxa"/>
            <w:shd w:val="clear" w:color="auto" w:fill="F2F2F2" w:themeFill="background1" w:themeFillShade="F2"/>
          </w:tcPr>
          <w:p w:rsidR="00522DCB" w:rsidRPr="008D4ABD" w:rsidRDefault="00522DCB" w:rsidP="00522DCB">
            <w:pPr>
              <w:jc w:val="right"/>
              <w:rPr>
                <w:rFonts w:asciiTheme="majorBidi" w:hAnsiTheme="majorBidi" w:cstheme="majorBidi"/>
                <w:color w:val="0000FF"/>
                <w:sz w:val="20"/>
                <w:szCs w:val="20"/>
              </w:rPr>
            </w:pPr>
          </w:p>
          <w:p w:rsidR="00522DCB" w:rsidRPr="008D4ABD" w:rsidRDefault="00522DCB" w:rsidP="00522DCB">
            <w:pPr>
              <w:jc w:val="right"/>
              <w:rPr>
                <w:rFonts w:asciiTheme="majorBidi" w:hAnsiTheme="majorBidi" w:cstheme="majorBidi"/>
                <w:color w:val="0000FF"/>
                <w:sz w:val="20"/>
                <w:szCs w:val="20"/>
              </w:rPr>
            </w:pPr>
            <w:r w:rsidRPr="008D4ABD">
              <w:rPr>
                <w:rFonts w:asciiTheme="majorBidi" w:hAnsiTheme="majorBidi" w:cstheme="majorBidi"/>
                <w:color w:val="0000FF"/>
                <w:sz w:val="20"/>
                <w:szCs w:val="20"/>
              </w:rPr>
              <w:t>Present work</w:t>
            </w:r>
          </w:p>
          <w:p w:rsidR="00522DCB" w:rsidRPr="008D4ABD" w:rsidRDefault="00522DCB" w:rsidP="00522DCB">
            <w:pPr>
              <w:jc w:val="right"/>
              <w:rPr>
                <w:rFonts w:asciiTheme="majorBidi" w:hAnsiTheme="majorBidi" w:cstheme="majorBidi"/>
                <w:color w:val="0000FF"/>
                <w:sz w:val="20"/>
                <w:szCs w:val="20"/>
              </w:rPr>
            </w:pPr>
          </w:p>
          <w:p w:rsidR="00522DCB" w:rsidRPr="008D4ABD" w:rsidRDefault="00522DCB" w:rsidP="00522DCB">
            <w:pPr>
              <w:jc w:val="right"/>
              <w:rPr>
                <w:rFonts w:asciiTheme="majorBidi" w:hAnsiTheme="majorBidi" w:cstheme="majorBidi"/>
                <w:color w:val="0000FF"/>
                <w:sz w:val="20"/>
                <w:szCs w:val="20"/>
              </w:rPr>
            </w:pPr>
          </w:p>
        </w:tc>
      </w:tr>
    </w:tbl>
    <w:p w:rsidR="006D5B72" w:rsidRPr="008D4ABD" w:rsidRDefault="006D5B72" w:rsidP="006D5B72">
      <w:pPr>
        <w:bidi w:val="0"/>
        <w:jc w:val="center"/>
        <w:rPr>
          <w:rFonts w:asciiTheme="majorBidi" w:hAnsiTheme="majorBidi" w:cstheme="majorBidi"/>
          <w:sz w:val="20"/>
          <w:szCs w:val="20"/>
        </w:rPr>
      </w:pPr>
    </w:p>
    <w:p w:rsidR="006D5B72" w:rsidRPr="008D4ABD" w:rsidRDefault="006D5B72" w:rsidP="006D5B72">
      <w:pPr>
        <w:bidi w:val="0"/>
        <w:jc w:val="center"/>
        <w:rPr>
          <w:rFonts w:asciiTheme="majorBidi" w:hAnsiTheme="majorBidi" w:cstheme="majorBidi"/>
          <w:sz w:val="20"/>
          <w:szCs w:val="20"/>
        </w:rPr>
      </w:pPr>
    </w:p>
    <w:p w:rsidR="00522DCB" w:rsidRPr="008D4ABD" w:rsidRDefault="00522DCB" w:rsidP="00522DCB">
      <w:pPr>
        <w:bidi w:val="0"/>
        <w:jc w:val="center"/>
        <w:rPr>
          <w:rFonts w:asciiTheme="majorBidi" w:hAnsiTheme="majorBidi" w:cstheme="majorBidi"/>
          <w:sz w:val="20"/>
          <w:szCs w:val="20"/>
        </w:rPr>
      </w:pPr>
    </w:p>
    <w:p w:rsidR="00522DCB" w:rsidRPr="008D4ABD" w:rsidRDefault="00522DCB" w:rsidP="00522DCB">
      <w:pPr>
        <w:bidi w:val="0"/>
        <w:jc w:val="center"/>
        <w:rPr>
          <w:rFonts w:asciiTheme="majorBidi" w:hAnsiTheme="majorBidi" w:cstheme="majorBidi"/>
          <w:sz w:val="20"/>
          <w:szCs w:val="20"/>
        </w:rPr>
      </w:pPr>
    </w:p>
    <w:p w:rsidR="00522DCB" w:rsidRPr="008D4ABD" w:rsidRDefault="00522DCB" w:rsidP="00522DCB">
      <w:pPr>
        <w:bidi w:val="0"/>
        <w:jc w:val="center"/>
        <w:rPr>
          <w:rFonts w:asciiTheme="majorBidi" w:hAnsiTheme="majorBidi" w:cstheme="majorBidi"/>
          <w:sz w:val="20"/>
          <w:szCs w:val="20"/>
        </w:rPr>
      </w:pPr>
    </w:p>
    <w:p w:rsidR="006D5B72" w:rsidRPr="008D4ABD" w:rsidRDefault="006D5B72" w:rsidP="006D5B72">
      <w:pPr>
        <w:bidi w:val="0"/>
        <w:jc w:val="center"/>
        <w:rPr>
          <w:rFonts w:asciiTheme="majorBidi" w:hAnsiTheme="majorBidi" w:cstheme="majorBidi"/>
          <w:sz w:val="20"/>
          <w:szCs w:val="20"/>
        </w:rPr>
      </w:pPr>
    </w:p>
    <w:p w:rsidR="006D5B72" w:rsidRPr="008D4ABD" w:rsidRDefault="006D5B72" w:rsidP="006D5B72">
      <w:pPr>
        <w:bidi w:val="0"/>
        <w:jc w:val="center"/>
        <w:rPr>
          <w:rFonts w:asciiTheme="majorBidi" w:hAnsiTheme="majorBidi" w:cstheme="majorBidi"/>
          <w:sz w:val="20"/>
          <w:szCs w:val="20"/>
        </w:rPr>
      </w:pPr>
    </w:p>
    <w:p w:rsidR="006D5B72" w:rsidRPr="008D4ABD" w:rsidRDefault="006D5B72" w:rsidP="006D5B72">
      <w:pPr>
        <w:bidi w:val="0"/>
        <w:jc w:val="center"/>
        <w:rPr>
          <w:rFonts w:asciiTheme="majorBidi" w:hAnsiTheme="majorBidi" w:cstheme="majorBidi"/>
          <w:sz w:val="20"/>
          <w:szCs w:val="20"/>
        </w:rPr>
      </w:pPr>
    </w:p>
    <w:p w:rsidR="006D5B72" w:rsidRDefault="006D5B72" w:rsidP="006D5B72">
      <w:pPr>
        <w:bidi w:val="0"/>
        <w:jc w:val="center"/>
      </w:pPr>
    </w:p>
    <w:p w:rsidR="006D5B72" w:rsidRDefault="006D5B72" w:rsidP="006D5B72">
      <w:pPr>
        <w:bidi w:val="0"/>
        <w:jc w:val="center"/>
      </w:pPr>
    </w:p>
    <w:p w:rsidR="006D5B72" w:rsidRDefault="006D5B72" w:rsidP="006D5B72">
      <w:pPr>
        <w:bidi w:val="0"/>
        <w:jc w:val="center"/>
      </w:pPr>
    </w:p>
    <w:p w:rsidR="006D5B72" w:rsidRDefault="006D5B72" w:rsidP="006D5B72">
      <w:pPr>
        <w:bidi w:val="0"/>
        <w:jc w:val="center"/>
      </w:pPr>
    </w:p>
    <w:p w:rsidR="006D5B72" w:rsidRDefault="006D5B72" w:rsidP="006D5B72">
      <w:pPr>
        <w:bidi w:val="0"/>
        <w:jc w:val="center"/>
      </w:pPr>
    </w:p>
    <w:p w:rsidR="008D4ABD" w:rsidRDefault="008D4ABD" w:rsidP="008D4ABD">
      <w:pPr>
        <w:bidi w:val="0"/>
        <w:jc w:val="center"/>
      </w:pPr>
    </w:p>
    <w:p w:rsidR="006D5B72" w:rsidRDefault="006D5B72" w:rsidP="006D5B72">
      <w:pPr>
        <w:bidi w:val="0"/>
        <w:jc w:val="center"/>
      </w:pPr>
    </w:p>
    <w:p w:rsidR="006F1F69" w:rsidRDefault="006F1F69" w:rsidP="006F1F69">
      <w:pPr>
        <w:bidi w:val="0"/>
        <w:jc w:val="center"/>
      </w:pPr>
    </w:p>
    <w:p w:rsidR="006F1F69" w:rsidRDefault="006F1F69" w:rsidP="006F1F69">
      <w:pPr>
        <w:bidi w:val="0"/>
        <w:jc w:val="center"/>
      </w:pPr>
    </w:p>
    <w:p w:rsidR="006F1F69" w:rsidRDefault="006F1F69" w:rsidP="006F1F69">
      <w:pPr>
        <w:bidi w:val="0"/>
        <w:jc w:val="center"/>
      </w:pPr>
    </w:p>
    <w:p w:rsidR="006F1F69" w:rsidRPr="008D4ABD" w:rsidRDefault="006F1F69" w:rsidP="006F1F69">
      <w:pPr>
        <w:autoSpaceDE w:val="0"/>
        <w:autoSpaceDN w:val="0"/>
        <w:bidi w:val="0"/>
        <w:adjustRightInd w:val="0"/>
        <w:jc w:val="center"/>
        <w:rPr>
          <w:rFonts w:asciiTheme="majorBidi" w:hAnsiTheme="majorBidi" w:cstheme="majorBidi"/>
          <w:sz w:val="20"/>
          <w:szCs w:val="20"/>
        </w:rPr>
      </w:pPr>
      <w:r w:rsidRPr="008D4ABD">
        <w:rPr>
          <w:rFonts w:asciiTheme="majorBidi" w:hAnsiTheme="majorBidi" w:cstheme="majorBidi"/>
          <w:sz w:val="20"/>
          <w:szCs w:val="20"/>
        </w:rPr>
        <w:lastRenderedPageBreak/>
        <w:t>Table 5: The radiation hazard parameters of cement</w:t>
      </w:r>
    </w:p>
    <w:tbl>
      <w:tblPr>
        <w:tblpPr w:leftFromText="180" w:rightFromText="180" w:horzAnchor="margin" w:tblpXSpec="center" w:tblpY="615"/>
        <w:tblW w:w="0" w:type="auto"/>
        <w:tblLayout w:type="fixed"/>
        <w:tblCellMar>
          <w:left w:w="0" w:type="dxa"/>
          <w:right w:w="0" w:type="dxa"/>
        </w:tblCellMar>
        <w:tblLook w:val="0000"/>
      </w:tblPr>
      <w:tblGrid>
        <w:gridCol w:w="1417"/>
        <w:gridCol w:w="971"/>
        <w:gridCol w:w="1420"/>
        <w:gridCol w:w="1260"/>
        <w:gridCol w:w="1467"/>
      </w:tblGrid>
      <w:tr w:rsidR="006F1F69" w:rsidRPr="008D4ABD" w:rsidTr="00522DCB">
        <w:trPr>
          <w:trHeight w:val="650"/>
        </w:trPr>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pStyle w:val="TxBrt1"/>
              <w:widowControl/>
              <w:autoSpaceDE/>
              <w:adjustRightInd/>
              <w:spacing w:line="240" w:lineRule="auto"/>
              <w:jc w:val="center"/>
              <w:rPr>
                <w:rFonts w:asciiTheme="majorBidi" w:eastAsia="Arial Unicode MS" w:hAnsiTheme="majorBidi" w:cstheme="majorBidi"/>
                <w:sz w:val="20"/>
                <w:szCs w:val="20"/>
                <w:lang w:eastAsia="ar-SA"/>
              </w:rPr>
            </w:pPr>
            <w:r w:rsidRPr="008D4ABD">
              <w:rPr>
                <w:rFonts w:asciiTheme="majorBidi" w:hAnsiTheme="majorBidi" w:cstheme="majorBidi"/>
                <w:sz w:val="20"/>
                <w:szCs w:val="20"/>
                <w:lang w:eastAsia="ar-SA"/>
              </w:rPr>
              <w:t>Sample</w:t>
            </w:r>
          </w:p>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number</w:t>
            </w:r>
          </w:p>
        </w:tc>
        <w:tc>
          <w:tcPr>
            <w:tcW w:w="971" w:type="dxa"/>
            <w:tcBorders>
              <w:top w:val="single" w:sz="4" w:space="0" w:color="auto"/>
              <w:left w:val="single" w:sz="4" w:space="0" w:color="auto"/>
              <w:bottom w:val="single" w:sz="4" w:space="0" w:color="auto"/>
              <w:right w:val="single" w:sz="4" w:space="0" w:color="auto"/>
            </w:tcBorders>
            <w:shd w:val="clear" w:color="auto" w:fill="F2F2F2"/>
            <w:vAlign w:val="center"/>
          </w:tcPr>
          <w:p w:rsidR="006F1F69" w:rsidRPr="008D4ABD" w:rsidRDefault="006F1F69" w:rsidP="00522DCB">
            <w:pPr>
              <w:pStyle w:val="TxBrt1"/>
              <w:widowControl/>
              <w:autoSpaceDE/>
              <w:adjustRightInd/>
              <w:spacing w:line="240" w:lineRule="auto"/>
              <w:jc w:val="center"/>
              <w:rPr>
                <w:rFonts w:asciiTheme="majorBidi" w:eastAsia="Arial Unicode MS" w:hAnsiTheme="majorBidi" w:cstheme="majorBidi"/>
                <w:sz w:val="20"/>
                <w:szCs w:val="20"/>
              </w:rPr>
            </w:pPr>
            <w:r w:rsidRPr="008D4ABD">
              <w:rPr>
                <w:rFonts w:asciiTheme="majorBidi" w:hAnsiTheme="majorBidi" w:cstheme="majorBidi"/>
                <w:sz w:val="20"/>
                <w:szCs w:val="20"/>
                <w:lang w:eastAsia="ar-SA"/>
              </w:rPr>
              <w:t>Types of</w:t>
            </w:r>
          </w:p>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cement</w:t>
            </w:r>
          </w:p>
        </w:tc>
        <w:tc>
          <w:tcPr>
            <w:tcW w:w="1420" w:type="dxa"/>
            <w:tcBorders>
              <w:top w:val="single" w:sz="4" w:space="0" w:color="auto"/>
              <w:left w:val="nil"/>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noProof/>
                <w:sz w:val="20"/>
                <w:szCs w:val="20"/>
              </w:rPr>
              <w:t>Ra</w:t>
            </w:r>
            <w:r w:rsidRPr="008D4ABD">
              <w:rPr>
                <w:rFonts w:asciiTheme="majorBidi" w:hAnsiTheme="majorBidi" w:cstheme="majorBidi"/>
                <w:noProof/>
                <w:sz w:val="20"/>
                <w:szCs w:val="20"/>
                <w:vertAlign w:val="subscript"/>
              </w:rPr>
              <w:t>eq</w:t>
            </w:r>
          </w:p>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(Bq/kg)</w:t>
            </w:r>
          </w:p>
        </w:tc>
        <w:tc>
          <w:tcPr>
            <w:tcW w:w="1260" w:type="dxa"/>
            <w:tcBorders>
              <w:top w:val="single" w:sz="4" w:space="0" w:color="auto"/>
              <w:left w:val="nil"/>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D,</w:t>
            </w:r>
          </w:p>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(nGy/h)</w:t>
            </w:r>
          </w:p>
        </w:tc>
        <w:tc>
          <w:tcPr>
            <w:tcW w:w="1467" w:type="dxa"/>
            <w:tcBorders>
              <w:top w:val="single" w:sz="4" w:space="0" w:color="auto"/>
              <w:left w:val="nil"/>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H</w:t>
            </w:r>
            <w:r w:rsidRPr="008D4ABD">
              <w:rPr>
                <w:rFonts w:asciiTheme="majorBidi" w:hAnsiTheme="majorBidi" w:cstheme="majorBidi"/>
                <w:sz w:val="20"/>
                <w:szCs w:val="20"/>
                <w:vertAlign w:val="subscript"/>
              </w:rPr>
              <w:t>ex</w:t>
            </w:r>
          </w:p>
        </w:tc>
      </w:tr>
      <w:tr w:rsidR="006F1F69" w:rsidRPr="008D4ABD" w:rsidTr="00522DCB">
        <w:trPr>
          <w:cantSplit/>
          <w:trHeight w:val="166"/>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F8F8F8"/>
            <w:textDirection w:val="btLr"/>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Portland</w:t>
            </w: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115.27</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pStyle w:val="xl29"/>
              <w:pBdr>
                <w:left w:val="none" w:sz="0" w:space="0" w:color="auto"/>
                <w:bottom w:val="none" w:sz="0" w:space="0" w:color="auto"/>
                <w:right w:val="none" w:sz="0" w:space="0" w:color="auto"/>
              </w:pBdr>
              <w:spacing w:before="0" w:beforeAutospacing="0" w:after="0" w:afterAutospacing="0"/>
              <w:rPr>
                <w:rFonts w:asciiTheme="majorBidi" w:eastAsia="Arial Unicode MS" w:hAnsiTheme="majorBidi" w:cstheme="majorBidi"/>
                <w:sz w:val="20"/>
                <w:szCs w:val="20"/>
                <w:lang w:eastAsia="ar-SA"/>
              </w:rPr>
            </w:pPr>
            <w:r w:rsidRPr="008D4ABD">
              <w:rPr>
                <w:rFonts w:asciiTheme="majorBidi" w:hAnsiTheme="majorBidi" w:cstheme="majorBidi"/>
                <w:sz w:val="20"/>
                <w:szCs w:val="20"/>
                <w:lang w:eastAsia="ar-SA"/>
              </w:rPr>
              <w:t>46.54</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0.24</w:t>
            </w:r>
          </w:p>
        </w:tc>
      </w:tr>
      <w:tr w:rsidR="006F1F69" w:rsidRPr="008D4ABD" w:rsidTr="00522DCB">
        <w:trPr>
          <w:cantSplit/>
          <w:trHeight w:val="250"/>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2</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116.13</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51.79</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0.20</w:t>
            </w:r>
          </w:p>
        </w:tc>
      </w:tr>
      <w:tr w:rsidR="006F1F69" w:rsidRPr="008D4ABD" w:rsidTr="00522DCB">
        <w:trPr>
          <w:cantSplit/>
          <w:trHeight w:val="145"/>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3</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107.99</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48.09</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0.19</w:t>
            </w:r>
          </w:p>
        </w:tc>
      </w:tr>
      <w:tr w:rsidR="006F1F69" w:rsidRPr="008D4ABD" w:rsidTr="00522DCB">
        <w:trPr>
          <w:cantSplit/>
          <w:trHeight w:val="215"/>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145.13</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63.73</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0.29</w:t>
            </w:r>
          </w:p>
        </w:tc>
      </w:tr>
      <w:tr w:rsidR="006F1F69" w:rsidRPr="008D4ABD" w:rsidTr="00522DCB">
        <w:trPr>
          <w:cantSplit/>
          <w:trHeight w:val="297"/>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5</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110.91</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49.57</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0.18</w:t>
            </w:r>
          </w:p>
        </w:tc>
      </w:tr>
      <w:tr w:rsidR="006F1F69" w:rsidRPr="008D4ABD" w:rsidTr="00522DCB">
        <w:trPr>
          <w:cantSplit/>
          <w:trHeight w:val="263"/>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Average</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119.09</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51.94</w:t>
            </w:r>
          </w:p>
        </w:tc>
        <w:tc>
          <w:tcPr>
            <w:tcW w:w="1467"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0.22</w:t>
            </w:r>
          </w:p>
        </w:tc>
      </w:tr>
      <w:tr w:rsidR="006F1F69" w:rsidRPr="008D4ABD" w:rsidTr="00522DCB">
        <w:trPr>
          <w:cantSplit/>
          <w:trHeight w:val="166"/>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F8F8F8"/>
            <w:textDirection w:val="btLr"/>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White</w:t>
            </w: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101.47</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45.12</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0.18</w:t>
            </w:r>
          </w:p>
        </w:tc>
      </w:tr>
      <w:tr w:rsidR="006F1F69" w:rsidRPr="008D4ABD" w:rsidTr="00522DCB">
        <w:trPr>
          <w:cantSplit/>
          <w:trHeight w:val="250"/>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2</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92.40</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40.71</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0.18</w:t>
            </w:r>
          </w:p>
        </w:tc>
      </w:tr>
      <w:tr w:rsidR="006F1F69" w:rsidRPr="008D4ABD" w:rsidTr="00522DCB">
        <w:trPr>
          <w:cantSplit/>
          <w:trHeight w:val="145"/>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3</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99.99</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44.33</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0.18</w:t>
            </w:r>
          </w:p>
        </w:tc>
      </w:tr>
      <w:tr w:rsidR="006F1F69" w:rsidRPr="008D4ABD" w:rsidTr="00522DCB">
        <w:trPr>
          <w:cantSplit/>
          <w:trHeight w:val="215"/>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92.66</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41.03</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0.17</w:t>
            </w:r>
          </w:p>
        </w:tc>
      </w:tr>
      <w:tr w:rsidR="006F1F69" w:rsidRPr="008D4ABD" w:rsidTr="00522DCB">
        <w:trPr>
          <w:cantSplit/>
          <w:trHeight w:val="297"/>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5</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90.50</w:t>
            </w:r>
          </w:p>
        </w:tc>
        <w:tc>
          <w:tcPr>
            <w:tcW w:w="1260"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40.02</w:t>
            </w:r>
          </w:p>
        </w:tc>
        <w:tc>
          <w:tcPr>
            <w:tcW w:w="1467" w:type="dxa"/>
            <w:tcBorders>
              <w:top w:val="nil"/>
              <w:left w:val="nil"/>
              <w:bottom w:val="single" w:sz="4" w:space="0" w:color="auto"/>
              <w:right w:val="single" w:sz="4" w:space="0" w:color="auto"/>
            </w:tcBorders>
            <w:noWrap/>
            <w:vAlign w:val="center"/>
          </w:tcPr>
          <w:p w:rsidR="006F1F69" w:rsidRPr="008D4ABD" w:rsidRDefault="006F1F69" w:rsidP="00522DCB">
            <w:pPr>
              <w:bidi w:val="0"/>
              <w:jc w:val="center"/>
              <w:rPr>
                <w:rFonts w:asciiTheme="majorBidi" w:eastAsia="Arial Unicode MS" w:hAnsiTheme="majorBidi" w:cstheme="majorBidi"/>
                <w:sz w:val="20"/>
                <w:szCs w:val="20"/>
              </w:rPr>
            </w:pPr>
            <w:r w:rsidRPr="008D4ABD">
              <w:rPr>
                <w:rFonts w:asciiTheme="majorBidi" w:hAnsiTheme="majorBidi" w:cstheme="majorBidi"/>
                <w:sz w:val="20"/>
                <w:szCs w:val="20"/>
              </w:rPr>
              <w:t>0.17</w:t>
            </w:r>
          </w:p>
        </w:tc>
      </w:tr>
      <w:tr w:rsidR="006F1F69" w:rsidRPr="008D4ABD" w:rsidTr="00522DCB">
        <w:trPr>
          <w:cantSplit/>
          <w:trHeight w:val="263"/>
        </w:trPr>
        <w:tc>
          <w:tcPr>
            <w:tcW w:w="1417" w:type="dxa"/>
            <w:tcBorders>
              <w:top w:val="nil"/>
              <w:left w:val="single" w:sz="4" w:space="0" w:color="auto"/>
              <w:bottom w:val="single" w:sz="4" w:space="0" w:color="auto"/>
              <w:right w:val="single" w:sz="4" w:space="0" w:color="auto"/>
            </w:tcBorders>
            <w:shd w:val="clear" w:color="auto" w:fill="F2F2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Average</w:t>
            </w:r>
          </w:p>
        </w:tc>
        <w:tc>
          <w:tcPr>
            <w:tcW w:w="971" w:type="dxa"/>
            <w:vMerge/>
            <w:tcBorders>
              <w:top w:val="single" w:sz="4" w:space="0" w:color="auto"/>
              <w:left w:val="single" w:sz="4" w:space="0" w:color="auto"/>
              <w:bottom w:val="single" w:sz="4" w:space="0" w:color="auto"/>
              <w:right w:val="single" w:sz="4" w:space="0" w:color="auto"/>
            </w:tcBorders>
            <w:shd w:val="clear" w:color="auto" w:fill="F8F8F8"/>
            <w:vAlign w:val="center"/>
          </w:tcPr>
          <w:p w:rsidR="006F1F69" w:rsidRPr="008D4ABD" w:rsidRDefault="006F1F69" w:rsidP="00522DCB">
            <w:pPr>
              <w:bidi w:val="0"/>
              <w:jc w:val="center"/>
              <w:rPr>
                <w:rFonts w:asciiTheme="majorBidi" w:eastAsia="Arial Unicode MS" w:hAnsiTheme="majorBidi" w:cstheme="majorBidi"/>
                <w:sz w:val="20"/>
                <w:szCs w:val="20"/>
              </w:rPr>
            </w:pPr>
          </w:p>
        </w:tc>
        <w:tc>
          <w:tcPr>
            <w:tcW w:w="1420"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95.40</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42.24</w:t>
            </w:r>
          </w:p>
        </w:tc>
        <w:tc>
          <w:tcPr>
            <w:tcW w:w="1467" w:type="dxa"/>
            <w:tcBorders>
              <w:top w:val="nil"/>
              <w:left w:val="nil"/>
              <w:bottom w:val="single" w:sz="4" w:space="0" w:color="auto"/>
              <w:right w:val="single" w:sz="4" w:space="0" w:color="auto"/>
            </w:tcBorders>
            <w:shd w:val="clear" w:color="auto" w:fill="F2F2F2" w:themeFill="background1" w:themeFillShade="F2"/>
            <w:noWrap/>
            <w:vAlign w:val="center"/>
          </w:tcPr>
          <w:p w:rsidR="006F1F69" w:rsidRPr="008D4ABD" w:rsidRDefault="006F1F69" w:rsidP="00522DCB">
            <w:pPr>
              <w:bidi w:val="0"/>
              <w:jc w:val="center"/>
              <w:rPr>
                <w:rFonts w:asciiTheme="majorBidi" w:eastAsia="Arial Unicode MS" w:hAnsiTheme="majorBidi" w:cstheme="majorBidi"/>
                <w:b/>
                <w:bCs/>
                <w:sz w:val="20"/>
                <w:szCs w:val="20"/>
              </w:rPr>
            </w:pPr>
            <w:r w:rsidRPr="008D4ABD">
              <w:rPr>
                <w:rFonts w:asciiTheme="majorBidi" w:hAnsiTheme="majorBidi" w:cstheme="majorBidi"/>
                <w:b/>
                <w:bCs/>
                <w:sz w:val="20"/>
                <w:szCs w:val="20"/>
              </w:rPr>
              <w:t>0.18</w:t>
            </w:r>
          </w:p>
        </w:tc>
      </w:tr>
    </w:tbl>
    <w:p w:rsidR="006F1F69" w:rsidRPr="008D4ABD" w:rsidRDefault="006F1F69" w:rsidP="006F1F69">
      <w:pPr>
        <w:jc w:val="center"/>
        <w:rPr>
          <w:rFonts w:asciiTheme="majorBidi" w:hAnsiTheme="majorBidi" w:cstheme="majorBidi"/>
          <w:sz w:val="20"/>
          <w:szCs w:val="20"/>
          <w:rtl/>
        </w:rPr>
      </w:pPr>
    </w:p>
    <w:p w:rsidR="00522DCB" w:rsidRPr="008D4ABD" w:rsidRDefault="00522DCB" w:rsidP="00E84235">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522DCB" w:rsidRDefault="00522DCB" w:rsidP="00522DCB">
      <w:pPr>
        <w:bidi w:val="0"/>
        <w:ind w:left="720" w:hanging="720"/>
        <w:jc w:val="both"/>
        <w:rPr>
          <w:rFonts w:asciiTheme="majorBidi" w:hAnsiTheme="majorBidi" w:cstheme="majorBidi"/>
          <w:b/>
          <w:bCs/>
          <w:sz w:val="20"/>
          <w:szCs w:val="20"/>
        </w:rPr>
      </w:pPr>
    </w:p>
    <w:p w:rsidR="008D4ABD" w:rsidRDefault="008D4ABD" w:rsidP="008D4ABD">
      <w:pPr>
        <w:bidi w:val="0"/>
        <w:ind w:left="720" w:hanging="720"/>
        <w:jc w:val="both"/>
        <w:rPr>
          <w:rFonts w:asciiTheme="majorBidi" w:hAnsiTheme="majorBidi" w:cstheme="majorBidi"/>
          <w:b/>
          <w:bCs/>
          <w:sz w:val="20"/>
          <w:szCs w:val="20"/>
        </w:rPr>
      </w:pPr>
    </w:p>
    <w:p w:rsidR="008D4ABD" w:rsidRDefault="008D4ABD" w:rsidP="008D4ABD">
      <w:pPr>
        <w:bidi w:val="0"/>
        <w:ind w:left="720" w:hanging="720"/>
        <w:jc w:val="both"/>
        <w:rPr>
          <w:rFonts w:asciiTheme="majorBidi" w:hAnsiTheme="majorBidi" w:cstheme="majorBidi"/>
          <w:b/>
          <w:bCs/>
          <w:sz w:val="20"/>
          <w:szCs w:val="20"/>
        </w:rPr>
      </w:pPr>
    </w:p>
    <w:p w:rsidR="008D4ABD" w:rsidRDefault="008D4ABD" w:rsidP="008D4ABD">
      <w:pPr>
        <w:bidi w:val="0"/>
        <w:ind w:left="720" w:hanging="720"/>
        <w:jc w:val="both"/>
        <w:rPr>
          <w:rFonts w:asciiTheme="majorBidi" w:hAnsiTheme="majorBidi" w:cstheme="majorBidi"/>
          <w:b/>
          <w:bCs/>
          <w:sz w:val="20"/>
          <w:szCs w:val="20"/>
        </w:rPr>
      </w:pPr>
    </w:p>
    <w:p w:rsidR="008D4ABD" w:rsidRDefault="008D4ABD" w:rsidP="008D4ABD">
      <w:pPr>
        <w:bidi w:val="0"/>
        <w:ind w:left="720" w:hanging="720"/>
        <w:jc w:val="both"/>
        <w:rPr>
          <w:rFonts w:asciiTheme="majorBidi" w:hAnsiTheme="majorBidi" w:cstheme="majorBidi"/>
          <w:b/>
          <w:bCs/>
          <w:sz w:val="20"/>
          <w:szCs w:val="20"/>
        </w:rPr>
      </w:pPr>
    </w:p>
    <w:p w:rsidR="008D4ABD" w:rsidRDefault="008D4ABD" w:rsidP="008D4ABD">
      <w:pPr>
        <w:bidi w:val="0"/>
        <w:ind w:left="720" w:hanging="720"/>
        <w:jc w:val="both"/>
        <w:rPr>
          <w:rFonts w:asciiTheme="majorBidi" w:hAnsiTheme="majorBidi" w:cstheme="majorBidi"/>
          <w:b/>
          <w:bCs/>
          <w:sz w:val="20"/>
          <w:szCs w:val="20"/>
        </w:rPr>
      </w:pPr>
    </w:p>
    <w:p w:rsidR="008D4ABD" w:rsidRPr="008D4ABD" w:rsidRDefault="008D4ABD" w:rsidP="008D4ABD">
      <w:pPr>
        <w:bidi w:val="0"/>
        <w:ind w:left="720" w:hanging="720"/>
        <w:jc w:val="both"/>
        <w:rPr>
          <w:rFonts w:asciiTheme="majorBidi" w:hAnsiTheme="majorBidi" w:cstheme="majorBidi"/>
          <w:b/>
          <w:bCs/>
          <w:sz w:val="20"/>
          <w:szCs w:val="20"/>
        </w:rPr>
      </w:pPr>
    </w:p>
    <w:p w:rsidR="00522DCB" w:rsidRPr="008D4ABD" w:rsidRDefault="00522DCB" w:rsidP="00522DCB">
      <w:pPr>
        <w:bidi w:val="0"/>
        <w:ind w:left="720" w:hanging="720"/>
        <w:jc w:val="both"/>
        <w:rPr>
          <w:rFonts w:asciiTheme="majorBidi" w:hAnsiTheme="majorBidi" w:cstheme="majorBidi"/>
          <w:b/>
          <w:bCs/>
          <w:sz w:val="20"/>
          <w:szCs w:val="20"/>
        </w:rPr>
      </w:pPr>
    </w:p>
    <w:p w:rsidR="000A22C2" w:rsidRPr="008D4ABD" w:rsidRDefault="00CF3BAA" w:rsidP="00522DCB">
      <w:pPr>
        <w:bidi w:val="0"/>
        <w:ind w:left="720" w:hanging="720"/>
        <w:jc w:val="both"/>
        <w:rPr>
          <w:rFonts w:asciiTheme="majorBidi" w:hAnsiTheme="majorBidi" w:cstheme="majorBidi"/>
          <w:b/>
          <w:bCs/>
          <w:i/>
          <w:iCs/>
          <w:sz w:val="20"/>
          <w:szCs w:val="20"/>
          <w:rtl/>
        </w:rPr>
      </w:pPr>
      <w:r w:rsidRPr="008D4ABD">
        <w:rPr>
          <w:rFonts w:asciiTheme="majorBidi" w:hAnsiTheme="majorBidi" w:cstheme="majorBidi"/>
          <w:b/>
          <w:bCs/>
          <w:i/>
          <w:iCs/>
          <w:sz w:val="20"/>
          <w:szCs w:val="20"/>
        </w:rPr>
        <w:t>References</w:t>
      </w:r>
    </w:p>
    <w:p w:rsidR="006C2975" w:rsidRPr="008D4ABD" w:rsidRDefault="00393759" w:rsidP="008C1ADE">
      <w:pPr>
        <w:pStyle w:val="EndNoteBibliography"/>
        <w:spacing w:after="0"/>
        <w:ind w:left="720" w:hanging="720"/>
        <w:jc w:val="both"/>
        <w:rPr>
          <w:rFonts w:asciiTheme="majorBidi" w:hAnsiTheme="majorBidi" w:cstheme="majorBidi"/>
          <w:sz w:val="20"/>
          <w:szCs w:val="20"/>
          <w:rtl/>
        </w:rPr>
      </w:pPr>
      <w:r w:rsidRPr="00393759">
        <w:rPr>
          <w:rFonts w:asciiTheme="majorBidi" w:hAnsiTheme="majorBidi" w:cstheme="majorBidi"/>
          <w:sz w:val="20"/>
          <w:szCs w:val="20"/>
          <w:rtl/>
        </w:rPr>
        <w:fldChar w:fldCharType="begin"/>
      </w:r>
      <w:r w:rsidR="000A22C2" w:rsidRPr="008D4ABD">
        <w:rPr>
          <w:rFonts w:asciiTheme="majorBidi" w:hAnsiTheme="majorBidi" w:cstheme="majorBidi"/>
          <w:sz w:val="20"/>
          <w:szCs w:val="20"/>
          <w:rtl/>
        </w:rPr>
        <w:instrText xml:space="preserve"> </w:instrText>
      </w:r>
      <w:r w:rsidR="000A22C2" w:rsidRPr="008D4ABD">
        <w:rPr>
          <w:rFonts w:asciiTheme="majorBidi" w:hAnsiTheme="majorBidi" w:cstheme="majorBidi"/>
          <w:sz w:val="20"/>
          <w:szCs w:val="20"/>
        </w:rPr>
        <w:instrText>ADDIN EN.REFLIST</w:instrText>
      </w:r>
      <w:r w:rsidR="000A22C2" w:rsidRPr="008D4ABD">
        <w:rPr>
          <w:rFonts w:asciiTheme="majorBidi" w:hAnsiTheme="majorBidi" w:cstheme="majorBidi"/>
          <w:sz w:val="20"/>
          <w:szCs w:val="20"/>
          <w:rtl/>
        </w:rPr>
        <w:instrText xml:space="preserve"> </w:instrText>
      </w:r>
      <w:r w:rsidRPr="00393759">
        <w:rPr>
          <w:rFonts w:asciiTheme="majorBidi" w:hAnsiTheme="majorBidi" w:cstheme="majorBidi"/>
          <w:sz w:val="20"/>
          <w:szCs w:val="20"/>
          <w:rtl/>
        </w:rPr>
        <w:fldChar w:fldCharType="separate"/>
      </w:r>
      <w:r w:rsidR="006C2975" w:rsidRPr="008D4ABD">
        <w:rPr>
          <w:rFonts w:asciiTheme="majorBidi" w:hAnsiTheme="majorBidi" w:cstheme="majorBidi"/>
          <w:sz w:val="20"/>
          <w:szCs w:val="20"/>
        </w:rPr>
        <w:t>Agbalagba, EO, ROA Osakwe, and IO Olarinoye. 2014. 'Comparative assessment of natural radionuclide content of cement brands used within Nigeria and some countries in the world</w:t>
      </w:r>
      <w:r w:rsidR="008C1ADE" w:rsidRPr="008D4ABD">
        <w:rPr>
          <w:rFonts w:asciiTheme="majorBidi" w:hAnsiTheme="majorBidi" w:cstheme="majorBidi"/>
          <w:sz w:val="20"/>
          <w:szCs w:val="20"/>
        </w:rPr>
        <w:t>,'</w:t>
      </w:r>
      <w:r w:rsidR="006C2975" w:rsidRPr="008D4ABD">
        <w:rPr>
          <w:rFonts w:asciiTheme="majorBidi" w:hAnsiTheme="majorBidi" w:cstheme="majorBidi"/>
          <w:sz w:val="20"/>
          <w:szCs w:val="20"/>
        </w:rPr>
        <w:t xml:space="preserve"> </w:t>
      </w:r>
      <w:r w:rsidR="006C2975" w:rsidRPr="008D4ABD">
        <w:rPr>
          <w:rFonts w:asciiTheme="majorBidi" w:hAnsiTheme="majorBidi" w:cstheme="majorBidi"/>
          <w:i/>
          <w:sz w:val="20"/>
          <w:szCs w:val="20"/>
        </w:rPr>
        <w:t>Journal of Geochemical Exploration</w:t>
      </w:r>
      <w:r w:rsidR="006C2975" w:rsidRPr="008D4ABD">
        <w:rPr>
          <w:rFonts w:asciiTheme="majorBidi" w:hAnsiTheme="majorBidi" w:cstheme="majorBidi"/>
          <w:sz w:val="20"/>
          <w:szCs w:val="20"/>
        </w:rPr>
        <w:t>, 142: 21-28</w:t>
      </w:r>
      <w:r w:rsidR="006C2975"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Ali, Kamal K. 2012. 'Radioactivity in building materials in Iraq</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Radiation protection dosimetry</w:t>
      </w:r>
      <w:r w:rsidRPr="008D4ABD">
        <w:rPr>
          <w:rFonts w:asciiTheme="majorBidi" w:hAnsiTheme="majorBidi" w:cstheme="majorBidi"/>
          <w:sz w:val="20"/>
          <w:szCs w:val="20"/>
        </w:rPr>
        <w:t>, 148: 372-79</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Amasi, Aloyce Isaya, Kelvin Mark Mtei, Ijumba Jasper Nathan, Pawel Jodłowski, and Chau Nguyen Dinh. 2014. 'Natural Radioactivity in Tanzania Cements and their Raw Materials</w:t>
      </w:r>
      <w:r w:rsidR="008C1ADE" w:rsidRPr="008D4ABD">
        <w:rPr>
          <w:rFonts w:asciiTheme="majorBidi" w:hAnsiTheme="majorBidi" w:cstheme="majorBidi"/>
          <w:sz w:val="20"/>
          <w:szCs w:val="20"/>
          <w:rtl/>
        </w:rPr>
        <w:t>,'</w:t>
      </w:r>
      <w:r w:rsidRPr="008D4ABD">
        <w:rPr>
          <w:rFonts w:asciiTheme="majorBidi" w:hAnsiTheme="majorBidi" w:cstheme="majorBidi"/>
          <w:sz w:val="20"/>
          <w:szCs w:val="20"/>
          <w:rtl/>
        </w:rPr>
        <w:t xml:space="preserve"> </w:t>
      </w:r>
      <w:r w:rsidRPr="008D4ABD">
        <w:rPr>
          <w:rFonts w:asciiTheme="majorBidi" w:hAnsiTheme="majorBidi" w:cstheme="majorBidi"/>
          <w:i/>
          <w:sz w:val="20"/>
          <w:szCs w:val="20"/>
        </w:rPr>
        <w:t>Research Journal of Environmental and Earth Sciences</w:t>
      </w:r>
      <w:r w:rsidRPr="008D4ABD">
        <w:rPr>
          <w:rFonts w:asciiTheme="majorBidi" w:hAnsiTheme="majorBidi" w:cstheme="majorBidi"/>
          <w:sz w:val="20"/>
          <w:szCs w:val="20"/>
        </w:rPr>
        <w:t>, 6: 469-74</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Baykara, Oktay, Şule Karatepe, and Mahmut Doğru. 2011. 'Assessments of natural radioactivity and radiological hazards in construction materials used in Elazig, Turkey</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Radiation Measurements</w:t>
      </w:r>
      <w:r w:rsidRPr="008D4ABD">
        <w:rPr>
          <w:rFonts w:asciiTheme="majorBidi" w:hAnsiTheme="majorBidi" w:cstheme="majorBidi"/>
          <w:sz w:val="20"/>
          <w:szCs w:val="20"/>
        </w:rPr>
        <w:t>, 46: 153-58</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Beretka, J, and PJ Mathew. 1985. 'Natural radioactivity of Australian building materials, industrial wastes and by-products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 xml:space="preserve">Health </w:t>
      </w:r>
      <w:r w:rsidR="008C1ADE" w:rsidRPr="008D4ABD">
        <w:rPr>
          <w:rFonts w:asciiTheme="majorBidi" w:hAnsiTheme="majorBidi" w:cstheme="majorBidi"/>
          <w:i/>
          <w:sz w:val="20"/>
          <w:szCs w:val="20"/>
        </w:rPr>
        <w:t>P</w:t>
      </w:r>
      <w:r w:rsidRPr="008D4ABD">
        <w:rPr>
          <w:rFonts w:asciiTheme="majorBidi" w:hAnsiTheme="majorBidi" w:cstheme="majorBidi"/>
          <w:i/>
          <w:sz w:val="20"/>
          <w:szCs w:val="20"/>
        </w:rPr>
        <w:t>hysics</w:t>
      </w:r>
      <w:r w:rsidRPr="008D4ABD">
        <w:rPr>
          <w:rFonts w:asciiTheme="majorBidi" w:hAnsiTheme="majorBidi" w:cstheme="majorBidi"/>
          <w:sz w:val="20"/>
          <w:szCs w:val="20"/>
        </w:rPr>
        <w:t>, 48: 87-95</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El-Taher, A. 2010a. 'Elemental analysis of two Egyptian phosphate rock mines by instrumental neutron activation analysis and atomic absorption spectrometry</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Applied Radiation and Isotopes</w:t>
      </w:r>
      <w:r w:rsidRPr="008D4ABD">
        <w:rPr>
          <w:rFonts w:asciiTheme="majorBidi" w:hAnsiTheme="majorBidi" w:cstheme="majorBidi"/>
          <w:sz w:val="20"/>
          <w:szCs w:val="20"/>
        </w:rPr>
        <w:t>, 68: 511-15</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tl/>
        </w:rPr>
        <w:t>———. 2010</w:t>
      </w:r>
      <w:r w:rsidRPr="008D4ABD">
        <w:rPr>
          <w:rFonts w:asciiTheme="majorBidi" w:hAnsiTheme="majorBidi" w:cstheme="majorBidi"/>
          <w:sz w:val="20"/>
          <w:szCs w:val="20"/>
        </w:rPr>
        <w:t>b. 'Elemental content of feldspar from Eastern Desert, Egypt, determined by INAA and XRF</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Applied Radiation and Isotopes</w:t>
      </w:r>
      <w:r w:rsidRPr="008D4ABD">
        <w:rPr>
          <w:rFonts w:asciiTheme="majorBidi" w:hAnsiTheme="majorBidi" w:cstheme="majorBidi"/>
          <w:sz w:val="20"/>
          <w:szCs w:val="20"/>
        </w:rPr>
        <w:t>, 68: 1</w:t>
      </w:r>
      <w:r w:rsidRPr="008D4ABD">
        <w:rPr>
          <w:rFonts w:asciiTheme="majorBidi" w:hAnsiTheme="majorBidi" w:cstheme="majorBidi"/>
          <w:sz w:val="20"/>
          <w:szCs w:val="20"/>
          <w:rtl/>
        </w:rPr>
        <w:t>185-88.</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tl/>
        </w:rPr>
        <w:t>———. 2010</w:t>
      </w:r>
      <w:r w:rsidRPr="008D4ABD">
        <w:rPr>
          <w:rFonts w:asciiTheme="majorBidi" w:hAnsiTheme="majorBidi" w:cstheme="majorBidi"/>
          <w:sz w:val="20"/>
          <w:szCs w:val="20"/>
        </w:rPr>
        <w:t>c. 'Gamma spectroscopic analysis and associated radiation hazards of building materials used in Egypt</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Radiation protection dosimetry</w:t>
      </w:r>
      <w:r w:rsidRPr="008D4ABD">
        <w:rPr>
          <w:rFonts w:asciiTheme="majorBidi" w:hAnsiTheme="majorBidi" w:cstheme="majorBidi"/>
          <w:sz w:val="20"/>
          <w:szCs w:val="20"/>
        </w:rPr>
        <w:t>, 138: 166-73</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El-Taher, A, and Mohamed Anwar K Abdelhalim. 2014a. 'Elemental analysis of limestone by instrumental neutron activation analysis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Journal of Radioanalytical and Nuclear Chemistry</w:t>
      </w:r>
      <w:r w:rsidRPr="008D4ABD">
        <w:rPr>
          <w:rFonts w:asciiTheme="majorBidi" w:hAnsiTheme="majorBidi" w:cstheme="majorBidi"/>
          <w:sz w:val="20"/>
          <w:szCs w:val="20"/>
        </w:rPr>
        <w:t>, 299: 1949-53</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tl/>
        </w:rPr>
        <w:t>———. 2014</w:t>
      </w:r>
      <w:r w:rsidRPr="008D4ABD">
        <w:rPr>
          <w:rFonts w:asciiTheme="majorBidi" w:hAnsiTheme="majorBidi" w:cstheme="majorBidi"/>
          <w:sz w:val="20"/>
          <w:szCs w:val="20"/>
        </w:rPr>
        <w:t>b. 'Elemental analysis of soils from Tosh</w:t>
      </w:r>
      <w:r w:rsidR="008C1ADE" w:rsidRPr="008D4ABD">
        <w:rPr>
          <w:rFonts w:asciiTheme="majorBidi" w:hAnsiTheme="majorBidi" w:cstheme="majorBidi"/>
          <w:sz w:val="20"/>
          <w:szCs w:val="20"/>
        </w:rPr>
        <w:t>ia</w:t>
      </w:r>
      <w:r w:rsidRPr="008D4ABD">
        <w:rPr>
          <w:rFonts w:asciiTheme="majorBidi" w:hAnsiTheme="majorBidi" w:cstheme="majorBidi"/>
          <w:sz w:val="20"/>
          <w:szCs w:val="20"/>
        </w:rPr>
        <w:t>ki by using instrumental neutron activation analysis techniques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Journal of Radioanalytical and Nuclear Chemistry</w:t>
      </w:r>
      <w:r w:rsidRPr="008D4ABD">
        <w:rPr>
          <w:rFonts w:asciiTheme="majorBidi" w:hAnsiTheme="majorBidi" w:cstheme="majorBidi"/>
          <w:sz w:val="20"/>
          <w:szCs w:val="20"/>
        </w:rPr>
        <w:t>, 300: 431-35</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El-Taher, A, A Nossair, AH Azzam, K-L Kratz, and AS Abdel-Halim. 2004. 'Determination of traces of uranium and thorium in some Egyptian environmental matrices by instrumental neutron activation analysis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ENVIRONMENT PROTECTION ENGINEERING</w:t>
      </w:r>
      <w:r w:rsidRPr="008D4ABD">
        <w:rPr>
          <w:rFonts w:asciiTheme="majorBidi" w:hAnsiTheme="majorBidi" w:cstheme="majorBidi"/>
          <w:sz w:val="20"/>
          <w:szCs w:val="20"/>
        </w:rPr>
        <w:t>, 30: 19-30</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Eštoková, Adriana, and Lenka Palaščáková. 2013. 'Assessment of natural radioactivity levels of cement and cement composites in the Slovak Republic</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International journal of environmental research and public health</w:t>
      </w:r>
      <w:r w:rsidRPr="008D4ABD">
        <w:rPr>
          <w:rFonts w:asciiTheme="majorBidi" w:hAnsiTheme="majorBidi" w:cstheme="majorBidi"/>
          <w:sz w:val="20"/>
          <w:szCs w:val="20"/>
        </w:rPr>
        <w:t>, 10: 7165-79</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Funtua, II, MOA Oladipo, RL Njinga, SA Jonah, I Yusuf, and YA Ahmed. 2012. 'Evaluation for Accuracy and Applicability of Instrumental Neutron Activation Analysis of Geological Materials on Nigeria Nuclear Research Reactor-1 (NIRR-1)</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International Journal of Applied Science and Technology</w:t>
      </w:r>
      <w:r w:rsidRPr="008D4ABD">
        <w:rPr>
          <w:rFonts w:asciiTheme="majorBidi" w:hAnsiTheme="majorBidi" w:cstheme="majorBidi"/>
          <w:sz w:val="20"/>
          <w:szCs w:val="20"/>
        </w:rPr>
        <w:t>, 2: 286-92</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i/>
          <w:sz w:val="20"/>
          <w:szCs w:val="20"/>
          <w:rtl/>
        </w:rPr>
      </w:pPr>
      <w:r w:rsidRPr="008D4ABD">
        <w:rPr>
          <w:rFonts w:asciiTheme="majorBidi" w:hAnsiTheme="majorBidi" w:cstheme="majorBidi"/>
          <w:sz w:val="20"/>
          <w:szCs w:val="20"/>
        </w:rPr>
        <w:t>ICRP. 1990. 'Recommendations of ICRP, Publication 60, in ICRP (Ed.)',</w:t>
      </w:r>
      <w:r w:rsidRPr="008D4ABD">
        <w:rPr>
          <w:rFonts w:asciiTheme="majorBidi" w:hAnsiTheme="majorBidi" w:cstheme="majorBidi"/>
          <w:i/>
          <w:sz w:val="20"/>
          <w:szCs w:val="20"/>
        </w:rPr>
        <w:t xml:space="preserve"> Pergamon Press, Oxford</w:t>
      </w:r>
      <w:r w:rsidRPr="008D4ABD">
        <w:rPr>
          <w:rFonts w:asciiTheme="majorBidi" w:hAnsiTheme="majorBidi" w:cstheme="majorBidi"/>
          <w: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 xml:space="preserve">Krieger, R. 1981. '  Radioactivity of construction materials. ', </w:t>
      </w:r>
      <w:r w:rsidRPr="008D4ABD">
        <w:rPr>
          <w:rFonts w:asciiTheme="majorBidi" w:hAnsiTheme="majorBidi" w:cstheme="majorBidi"/>
          <w:i/>
          <w:sz w:val="20"/>
          <w:szCs w:val="20"/>
        </w:rPr>
        <w:t>Betonwerk Fertigteil Technol.</w:t>
      </w:r>
      <w:r w:rsidRPr="008D4ABD">
        <w:rPr>
          <w:rFonts w:asciiTheme="majorBidi" w:hAnsiTheme="majorBidi" w:cstheme="majorBidi"/>
          <w:sz w:val="20"/>
          <w:szCs w:val="20"/>
        </w:rPr>
        <w:t>, 47:468</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tl/>
        </w:rPr>
        <w:lastRenderedPageBreak/>
        <w:t>.</w:t>
      </w:r>
      <w:r w:rsidRPr="008D4ABD">
        <w:rPr>
          <w:rFonts w:asciiTheme="majorBidi" w:hAnsiTheme="majorBidi" w:cstheme="majorBidi"/>
          <w:sz w:val="20"/>
          <w:szCs w:val="20"/>
        </w:rPr>
        <w:t>Kurudirek, Murat, Murat Aygun, and Salih Zeki Erzeneoğlu. 2010. 'Chemical composition, effective atomic number and electron density study of trommel sieve waste (TSW), Portland cement, lime, pointing and their admixtures with TSW in different proportions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Applied Radiation and Isotopes</w:t>
      </w:r>
      <w:r w:rsidRPr="008D4ABD">
        <w:rPr>
          <w:rFonts w:asciiTheme="majorBidi" w:hAnsiTheme="majorBidi" w:cstheme="majorBidi"/>
          <w:sz w:val="20"/>
          <w:szCs w:val="20"/>
        </w:rPr>
        <w:t>, 68: 1006-11</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Lu, Xinwei, Shigang Chao, and Fang Yang. 2014. 'Determination of natural radioactivity and associated radiation hazard in building materials used in Weinan, China</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Radiation Physics and Chemistry</w:t>
      </w:r>
      <w:r w:rsidRPr="008D4ABD">
        <w:rPr>
          <w:rFonts w:asciiTheme="majorBidi" w:hAnsiTheme="majorBidi" w:cstheme="majorBidi"/>
          <w:sz w:val="20"/>
          <w:szCs w:val="20"/>
        </w:rPr>
        <w:t>, 99: 62-6</w:t>
      </w:r>
      <w:r w:rsidRPr="008D4ABD">
        <w:rPr>
          <w:rFonts w:asciiTheme="majorBidi" w:hAnsiTheme="majorBidi" w:cstheme="majorBidi"/>
          <w:sz w:val="20"/>
          <w:szCs w:val="20"/>
          <w:rtl/>
        </w:rPr>
        <w:t>7.</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Majid, Amran AB, Aznan Fazli Ismail, Muhamad Samudi Yasir, Redzuwan Yahaya, and Ismail Bahari. 2013. 'Radiological dose assessment of naturally occurring radioactive materials in concrete building materials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Journal of Radioanalytical and Nuclear Chemistry</w:t>
      </w:r>
      <w:r w:rsidRPr="008D4ABD">
        <w:rPr>
          <w:rFonts w:asciiTheme="majorBidi" w:hAnsiTheme="majorBidi" w:cstheme="majorBidi"/>
          <w:sz w:val="20"/>
          <w:szCs w:val="20"/>
        </w:rPr>
        <w:t>, 297: 277-84</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 xml:space="preserve">Mujahedeen, B. R. J., Al-Mousawi, D.O. and Jassim, W.N., 2001. ' Comprehensive Study of Iraqi Cement by NGS, NAA and WDXRF.Iraqi ', </w:t>
      </w:r>
      <w:r w:rsidRPr="008D4ABD">
        <w:rPr>
          <w:rFonts w:asciiTheme="majorBidi" w:hAnsiTheme="majorBidi" w:cstheme="majorBidi"/>
          <w:i/>
          <w:sz w:val="20"/>
          <w:szCs w:val="20"/>
        </w:rPr>
        <w:t>J. Chem</w:t>
      </w:r>
      <w:r w:rsidRPr="008D4ABD">
        <w:rPr>
          <w:rFonts w:asciiTheme="majorBidi" w:hAnsiTheme="majorBidi" w:cstheme="majorBidi"/>
          <w:i/>
          <w:sz w:val="20"/>
          <w:szCs w:val="20"/>
          <w:rtl/>
        </w:rPr>
        <w:t>.</w:t>
      </w:r>
      <w:r w:rsidRPr="008D4ABD">
        <w:rPr>
          <w:rFonts w:asciiTheme="majorBidi" w:hAnsiTheme="majorBidi" w:cstheme="majorBidi"/>
          <w:sz w:val="20"/>
          <w:szCs w:val="20"/>
          <w:rtl/>
        </w:rPr>
        <w:t xml:space="preserve"> 27(4: 1059-68.</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 xml:space="preserve">Raghu, Y, N Harikrishnan, A Chandrasekaran, and R Ravisankar. 2015. 'Assessment of natural radioactivity and associated radiation hazards in some building materials used in Kilpenathur, Tiruvannamalai </w:t>
      </w:r>
      <w:r w:rsidR="008C1ADE" w:rsidRPr="008D4ABD">
        <w:rPr>
          <w:rFonts w:asciiTheme="majorBidi" w:hAnsiTheme="majorBidi" w:cstheme="majorBidi"/>
          <w:sz w:val="20"/>
          <w:szCs w:val="20"/>
        </w:rPr>
        <w:t>D</w:t>
      </w:r>
      <w:r w:rsidRPr="008D4ABD">
        <w:rPr>
          <w:rFonts w:asciiTheme="majorBidi" w:hAnsiTheme="majorBidi" w:cstheme="majorBidi"/>
          <w:sz w:val="20"/>
          <w:szCs w:val="20"/>
        </w:rPr>
        <w:t>ist, Tamilnadu, India</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African Journal of Basic &amp; Applied Sciences</w:t>
      </w:r>
      <w:r w:rsidRPr="008D4ABD">
        <w:rPr>
          <w:rFonts w:asciiTheme="majorBidi" w:hAnsiTheme="majorBidi" w:cstheme="majorBidi"/>
          <w:sz w:val="20"/>
          <w:szCs w:val="20"/>
        </w:rPr>
        <w:t>, 7: 16-25</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Rahman, SU, M Rafique, and A Jabbar. 2013. 'Radiological hazards due to naturally occurring radionuclides in the selected building materials used for the construction of dwellings in four districts of the Punjab Province, Pakistan</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Radiation protection dosimetry</w:t>
      </w:r>
      <w:r w:rsidRPr="008D4ABD">
        <w:rPr>
          <w:rFonts w:asciiTheme="majorBidi" w:hAnsiTheme="majorBidi" w:cstheme="majorBidi"/>
          <w:sz w:val="20"/>
          <w:szCs w:val="20"/>
        </w:rPr>
        <w:t>, 153: 352-60</w:t>
      </w:r>
      <w:r w:rsidRPr="008D4ABD">
        <w:rPr>
          <w:rFonts w:asciiTheme="majorBidi" w:hAnsiTheme="majorBidi" w:cstheme="majorBidi"/>
          <w:sz w:val="20"/>
          <w:szCs w:val="20"/>
          <w:rtl/>
        </w:rPr>
        <w:t>.</w:t>
      </w:r>
    </w:p>
    <w:p w:rsidR="000E7381" w:rsidRPr="008D4ABD" w:rsidRDefault="008C1ADE" w:rsidP="008C1ADE">
      <w:pPr>
        <w:pStyle w:val="EndNoteBibliography"/>
        <w:spacing w:after="0"/>
        <w:ind w:left="720" w:hanging="720"/>
        <w:jc w:val="both"/>
        <w:rPr>
          <w:rFonts w:asciiTheme="majorBidi" w:hAnsiTheme="majorBidi" w:cstheme="majorBidi"/>
          <w:sz w:val="20"/>
          <w:szCs w:val="20"/>
        </w:rPr>
      </w:pPr>
      <w:r w:rsidRPr="008D4ABD">
        <w:rPr>
          <w:rFonts w:asciiTheme="majorBidi" w:hAnsiTheme="majorBidi" w:cstheme="majorBidi"/>
          <w:sz w:val="20"/>
          <w:szCs w:val="20"/>
        </w:rPr>
        <w:t>The r</w:t>
      </w:r>
      <w:r w:rsidR="006C2975" w:rsidRPr="008D4ABD">
        <w:rPr>
          <w:rFonts w:asciiTheme="majorBidi" w:hAnsiTheme="majorBidi" w:cstheme="majorBidi"/>
          <w:sz w:val="20"/>
          <w:szCs w:val="20"/>
        </w:rPr>
        <w:t>eport, Kernchemie. 1989</w:t>
      </w:r>
      <w:r w:rsidR="006C2975" w:rsidRPr="008D4ABD">
        <w:rPr>
          <w:rFonts w:asciiTheme="majorBidi" w:hAnsiTheme="majorBidi" w:cstheme="majorBidi"/>
          <w:sz w:val="20"/>
          <w:szCs w:val="20"/>
          <w:rtl/>
        </w:rPr>
        <w:t>. '   "</w:t>
      </w:r>
      <w:r w:rsidR="006C2975" w:rsidRPr="008D4ABD">
        <w:rPr>
          <w:rFonts w:asciiTheme="majorBidi" w:hAnsiTheme="majorBidi" w:cstheme="majorBidi"/>
          <w:sz w:val="20"/>
          <w:szCs w:val="20"/>
        </w:rPr>
        <w:t>Tables of Neutron Activation" TRIGA Mainz, Germany</w:t>
      </w:r>
      <w:r w:rsidR="006C2975"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Sharma, Anil, Ajay Kumar Mahur, Manjulata Yadav, RG Sonkawade, AC Sharma, RC Ramola, and Rajendra Prasad. 2015. 'Measurement of Natural Radioactivity, Radon Exhalation Rate and Radiation Hazard Assessment in Indian Cement Samples</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Physics Procedia</w:t>
      </w:r>
      <w:r w:rsidRPr="008D4ABD">
        <w:rPr>
          <w:rFonts w:asciiTheme="majorBidi" w:hAnsiTheme="majorBidi" w:cstheme="majorBidi"/>
          <w:sz w:val="20"/>
          <w:szCs w:val="20"/>
        </w:rPr>
        <w:t>, 80: 135-39</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Stamatelatos, IE, F Tzika, T Vasilopoulou, and MJJ Koster-Ammerlaan. 2010. 'Large sample neutron activation analysis of a ceramic vase</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Journal of Radioanalytical and Nuclear Chemistry</w:t>
      </w:r>
      <w:r w:rsidRPr="008D4ABD">
        <w:rPr>
          <w:rFonts w:asciiTheme="majorBidi" w:hAnsiTheme="majorBidi" w:cstheme="majorBidi"/>
          <w:sz w:val="20"/>
          <w:szCs w:val="20"/>
        </w:rPr>
        <w:t>, 28</w:t>
      </w:r>
      <w:r w:rsidRPr="008D4ABD">
        <w:rPr>
          <w:rFonts w:asciiTheme="majorBidi" w:hAnsiTheme="majorBidi" w:cstheme="majorBidi"/>
          <w:sz w:val="20"/>
          <w:szCs w:val="20"/>
          <w:rtl/>
        </w:rPr>
        <w:t>3: 735-40.</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Pr>
        <w:t>UNSCEAR, United Nations Scientific Committee on the Effects of Atomic Radiation 1993. "Sources and effects of ionizing radiation." In, edited by UNSCEAR. New York: UNSCEAR</w:t>
      </w:r>
      <w:r w:rsidRPr="008D4ABD">
        <w:rPr>
          <w:rFonts w:asciiTheme="majorBidi" w:hAnsiTheme="majorBidi" w:cstheme="majorBidi"/>
          <w:sz w:val="20"/>
          <w:szCs w:val="20"/>
          <w:rtl/>
        </w:rPr>
        <w:t>.</w:t>
      </w:r>
    </w:p>
    <w:p w:rsidR="006C2975" w:rsidRPr="008D4ABD" w:rsidRDefault="006C2975" w:rsidP="008C1ADE">
      <w:pPr>
        <w:pStyle w:val="EndNoteBibliography"/>
        <w:spacing w:after="0"/>
        <w:ind w:left="720" w:hanging="720"/>
        <w:jc w:val="both"/>
        <w:rPr>
          <w:rFonts w:asciiTheme="majorBidi" w:hAnsiTheme="majorBidi" w:cstheme="majorBidi"/>
          <w:sz w:val="20"/>
          <w:szCs w:val="20"/>
          <w:rtl/>
        </w:rPr>
      </w:pPr>
      <w:r w:rsidRPr="008D4ABD">
        <w:rPr>
          <w:rFonts w:asciiTheme="majorBidi" w:hAnsiTheme="majorBidi" w:cstheme="majorBidi"/>
          <w:sz w:val="20"/>
          <w:szCs w:val="20"/>
          <w:rtl/>
        </w:rPr>
        <w:t>———. 2000. "</w:t>
      </w:r>
      <w:r w:rsidRPr="008D4ABD">
        <w:rPr>
          <w:rFonts w:asciiTheme="majorBidi" w:hAnsiTheme="majorBidi" w:cstheme="majorBidi"/>
          <w:sz w:val="20"/>
          <w:szCs w:val="20"/>
        </w:rPr>
        <w:t>Sources and effects of ionizing radiation." In, edited by UNSCEAR. New York: UNSCEAR</w:t>
      </w:r>
      <w:r w:rsidRPr="008D4ABD">
        <w:rPr>
          <w:rFonts w:asciiTheme="majorBidi" w:hAnsiTheme="majorBidi" w:cstheme="majorBidi"/>
          <w:sz w:val="20"/>
          <w:szCs w:val="20"/>
          <w:rtl/>
        </w:rPr>
        <w:t>.</w:t>
      </w:r>
    </w:p>
    <w:p w:rsidR="006C2975" w:rsidRPr="008D4ABD" w:rsidRDefault="006C2975" w:rsidP="008C1ADE">
      <w:pPr>
        <w:pStyle w:val="EndNoteBibliography"/>
        <w:ind w:left="720" w:hanging="720"/>
        <w:jc w:val="both"/>
        <w:rPr>
          <w:rFonts w:asciiTheme="majorBidi" w:hAnsiTheme="majorBidi" w:cstheme="majorBidi"/>
          <w:sz w:val="20"/>
          <w:szCs w:val="20"/>
          <w:rtl/>
        </w:rPr>
      </w:pPr>
      <w:r w:rsidRPr="008D4ABD">
        <w:rPr>
          <w:rFonts w:asciiTheme="majorBidi" w:hAnsiTheme="majorBidi" w:cstheme="majorBidi"/>
          <w:sz w:val="20"/>
          <w:szCs w:val="20"/>
        </w:rPr>
        <w:t>Uosif, MAM. 2014. 'Estimation of radiological hazards of some Egyptian building materials due to natural radioactivity</w:t>
      </w:r>
      <w:r w:rsidR="008C1ADE" w:rsidRPr="008D4ABD">
        <w:rPr>
          <w:rFonts w:asciiTheme="majorBidi" w:hAnsiTheme="majorBidi" w:cstheme="majorBidi"/>
          <w:sz w:val="20"/>
          <w:szCs w:val="20"/>
        </w:rPr>
        <w:t>,'</w:t>
      </w:r>
      <w:r w:rsidRPr="008D4ABD">
        <w:rPr>
          <w:rFonts w:asciiTheme="majorBidi" w:hAnsiTheme="majorBidi" w:cstheme="majorBidi"/>
          <w:sz w:val="20"/>
          <w:szCs w:val="20"/>
        </w:rPr>
        <w:t xml:space="preserve"> </w:t>
      </w:r>
      <w:r w:rsidRPr="008D4ABD">
        <w:rPr>
          <w:rFonts w:asciiTheme="majorBidi" w:hAnsiTheme="majorBidi" w:cstheme="majorBidi"/>
          <w:i/>
          <w:sz w:val="20"/>
          <w:szCs w:val="20"/>
        </w:rPr>
        <w:t>International Journal of u-and e-Service, Science</w:t>
      </w:r>
      <w:r w:rsidR="008C1ADE" w:rsidRPr="008D4ABD">
        <w:rPr>
          <w:rFonts w:asciiTheme="majorBidi" w:hAnsiTheme="majorBidi" w:cstheme="majorBidi"/>
          <w:i/>
          <w:sz w:val="20"/>
          <w:szCs w:val="20"/>
        </w:rPr>
        <w:t>,</w:t>
      </w:r>
      <w:r w:rsidRPr="008D4ABD">
        <w:rPr>
          <w:rFonts w:asciiTheme="majorBidi" w:hAnsiTheme="majorBidi" w:cstheme="majorBidi"/>
          <w:i/>
          <w:sz w:val="20"/>
          <w:szCs w:val="20"/>
        </w:rPr>
        <w:t xml:space="preserve"> and Technology</w:t>
      </w:r>
      <w:r w:rsidRPr="008D4ABD">
        <w:rPr>
          <w:rFonts w:asciiTheme="majorBidi" w:hAnsiTheme="majorBidi" w:cstheme="majorBidi"/>
          <w:sz w:val="20"/>
          <w:szCs w:val="20"/>
        </w:rPr>
        <w:t>, 7: 63-76</w:t>
      </w:r>
      <w:r w:rsidRPr="008D4ABD">
        <w:rPr>
          <w:rFonts w:asciiTheme="majorBidi" w:hAnsiTheme="majorBidi" w:cstheme="majorBidi"/>
          <w:sz w:val="20"/>
          <w:szCs w:val="20"/>
          <w:rtl/>
        </w:rPr>
        <w:t>.</w:t>
      </w:r>
    </w:p>
    <w:p w:rsidR="00CF3BAA" w:rsidRPr="008D4ABD" w:rsidRDefault="00393759" w:rsidP="008C1ADE">
      <w:pPr>
        <w:bidi w:val="0"/>
        <w:ind w:left="720" w:hanging="720"/>
        <w:jc w:val="both"/>
        <w:rPr>
          <w:rFonts w:asciiTheme="majorBidi" w:hAnsiTheme="majorBidi" w:cstheme="majorBidi"/>
          <w:sz w:val="20"/>
          <w:szCs w:val="20"/>
        </w:rPr>
      </w:pPr>
      <w:r w:rsidRPr="008D4ABD">
        <w:rPr>
          <w:rFonts w:asciiTheme="majorBidi" w:hAnsiTheme="majorBidi" w:cstheme="majorBidi"/>
          <w:sz w:val="20"/>
          <w:szCs w:val="20"/>
          <w:rtl/>
        </w:rPr>
        <w:fldChar w:fldCharType="end"/>
      </w:r>
    </w:p>
    <w:sectPr w:rsidR="00CF3BAA" w:rsidRPr="008D4ABD" w:rsidSect="00EC0DCC">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2C" w:rsidRDefault="00DE482C" w:rsidP="000A22C2">
      <w:r>
        <w:separator/>
      </w:r>
    </w:p>
  </w:endnote>
  <w:endnote w:type="continuationSeparator" w:id="0">
    <w:p w:rsidR="00DE482C" w:rsidRDefault="00DE482C" w:rsidP="000A2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EJVVDS+TimesNewRoman,Bold">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KacstLetter">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VAWRP+TimesNewRoman">
    <w:altName w:val="MS P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XUZVUJ+TimesNewRoman,Italic">
    <w:altName w:val="Arial Unicode MS"/>
    <w:panose1 w:val="00000000000000000000"/>
    <w:charset w:val="80"/>
    <w:family w:val="roman"/>
    <w:notTrueType/>
    <w:pitch w:val="default"/>
    <w:sig w:usb0="00000001" w:usb1="08070000" w:usb2="00000010" w:usb3="00000000" w:csb0="00020000" w:csb1="00000000"/>
  </w:font>
  <w:font w:name="AdvOT863180f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12949"/>
      <w:docPartObj>
        <w:docPartGallery w:val="Page Numbers (Bottom of Page)"/>
        <w:docPartUnique/>
      </w:docPartObj>
    </w:sdtPr>
    <w:sdtContent>
      <w:p w:rsidR="009F70A2" w:rsidRDefault="00393759">
        <w:pPr>
          <w:pStyle w:val="a6"/>
          <w:jc w:val="center"/>
        </w:pPr>
        <w:r w:rsidRPr="00393759">
          <w:fldChar w:fldCharType="begin"/>
        </w:r>
        <w:r w:rsidR="009F70A2">
          <w:instrText xml:space="preserve"> PAGE   \* MERGEFORMAT </w:instrText>
        </w:r>
        <w:r w:rsidRPr="00393759">
          <w:fldChar w:fldCharType="separate"/>
        </w:r>
        <w:r w:rsidR="00982AC9" w:rsidRPr="00982AC9">
          <w:rPr>
            <w:noProof/>
            <w:rtl/>
            <w:lang w:val="ar-SA"/>
          </w:rPr>
          <w:t>10</w:t>
        </w:r>
        <w:r>
          <w:rPr>
            <w:rFonts w:cs="Calibri"/>
            <w:noProof/>
            <w:lang w:val="ar-SA"/>
          </w:rPr>
          <w:fldChar w:fldCharType="end"/>
        </w:r>
      </w:p>
    </w:sdtContent>
  </w:sdt>
  <w:p w:rsidR="009F70A2" w:rsidRDefault="009F70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2C" w:rsidRDefault="00DE482C" w:rsidP="000A22C2">
      <w:r>
        <w:separator/>
      </w:r>
    </w:p>
  </w:footnote>
  <w:footnote w:type="continuationSeparator" w:id="0">
    <w:p w:rsidR="00DE482C" w:rsidRDefault="00DE482C" w:rsidP="000A2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KwsDS1MLE0MTczMTVS0lEKTi0uzszPAykwNK4FAMvoKO0tAAAA"/>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edzftp4wtfv0ett925tr08zvrawawfwzrd&quot;&gt;My EndNote Library    80&lt;record-ids&gt;&lt;item&gt;2&lt;/item&gt;&lt;item&gt;4&lt;/item&gt;&lt;item&gt;6&lt;/item&gt;&lt;item&gt;8&lt;/item&gt;&lt;item&gt;9&lt;/item&gt;&lt;/record-ids&gt;&lt;/item&gt;&lt;item db-id=&quot;awzzfwtz2fafdoe5w0gps2xrts0f05sfd9af&quot;&gt;My EndNote Library cement&lt;record-ids&gt;&lt;item&gt;1&lt;/item&gt;&lt;item&gt;2&lt;/item&gt;&lt;item&gt;3&lt;/item&gt;&lt;item&gt;4&lt;/item&gt;&lt;item&gt;5&lt;/item&gt;&lt;/record-ids&gt;&lt;/item&gt;&lt;/Libraries&gt;"/>
  </w:docVars>
  <w:rsids>
    <w:rsidRoot w:val="000A22C2"/>
    <w:rsid w:val="000129CA"/>
    <w:rsid w:val="000135EF"/>
    <w:rsid w:val="0004768C"/>
    <w:rsid w:val="000A22C2"/>
    <w:rsid w:val="000B0BB2"/>
    <w:rsid w:val="000D3603"/>
    <w:rsid w:val="000E1501"/>
    <w:rsid w:val="000E61EC"/>
    <w:rsid w:val="000E7381"/>
    <w:rsid w:val="000F4695"/>
    <w:rsid w:val="000F5C80"/>
    <w:rsid w:val="0010347F"/>
    <w:rsid w:val="001075EF"/>
    <w:rsid w:val="00112D84"/>
    <w:rsid w:val="00113107"/>
    <w:rsid w:val="0011450B"/>
    <w:rsid w:val="00136629"/>
    <w:rsid w:val="00146CBB"/>
    <w:rsid w:val="001653DF"/>
    <w:rsid w:val="00190A08"/>
    <w:rsid w:val="001A0E33"/>
    <w:rsid w:val="001B04D3"/>
    <w:rsid w:val="001D3546"/>
    <w:rsid w:val="001E40C8"/>
    <w:rsid w:val="001E73CC"/>
    <w:rsid w:val="001F5CFD"/>
    <w:rsid w:val="00206283"/>
    <w:rsid w:val="00215E51"/>
    <w:rsid w:val="00220700"/>
    <w:rsid w:val="002412CB"/>
    <w:rsid w:val="00242091"/>
    <w:rsid w:val="00271BA8"/>
    <w:rsid w:val="002810D8"/>
    <w:rsid w:val="0029567F"/>
    <w:rsid w:val="002A511A"/>
    <w:rsid w:val="002B56E9"/>
    <w:rsid w:val="002B5C57"/>
    <w:rsid w:val="002C1116"/>
    <w:rsid w:val="002C252F"/>
    <w:rsid w:val="002C344D"/>
    <w:rsid w:val="002D6C43"/>
    <w:rsid w:val="002E0521"/>
    <w:rsid w:val="002F2C33"/>
    <w:rsid w:val="003107F4"/>
    <w:rsid w:val="00315D5B"/>
    <w:rsid w:val="00325B39"/>
    <w:rsid w:val="00333336"/>
    <w:rsid w:val="00347507"/>
    <w:rsid w:val="00353688"/>
    <w:rsid w:val="00361C3E"/>
    <w:rsid w:val="00364AF7"/>
    <w:rsid w:val="00393759"/>
    <w:rsid w:val="003943C6"/>
    <w:rsid w:val="00395B83"/>
    <w:rsid w:val="003A1F87"/>
    <w:rsid w:val="003B0535"/>
    <w:rsid w:val="003B0FD5"/>
    <w:rsid w:val="003B145F"/>
    <w:rsid w:val="003C4C07"/>
    <w:rsid w:val="003D7AC9"/>
    <w:rsid w:val="003E06A2"/>
    <w:rsid w:val="004368BA"/>
    <w:rsid w:val="00437C40"/>
    <w:rsid w:val="004543AC"/>
    <w:rsid w:val="004610BA"/>
    <w:rsid w:val="00474176"/>
    <w:rsid w:val="0047598D"/>
    <w:rsid w:val="00483DDC"/>
    <w:rsid w:val="00484567"/>
    <w:rsid w:val="00484AFD"/>
    <w:rsid w:val="004A17AB"/>
    <w:rsid w:val="004A4FCC"/>
    <w:rsid w:val="004B6D5C"/>
    <w:rsid w:val="004C3015"/>
    <w:rsid w:val="004C71FA"/>
    <w:rsid w:val="004D2B71"/>
    <w:rsid w:val="004F3A84"/>
    <w:rsid w:val="00502573"/>
    <w:rsid w:val="00522DCB"/>
    <w:rsid w:val="005413B7"/>
    <w:rsid w:val="0054547C"/>
    <w:rsid w:val="00550BD7"/>
    <w:rsid w:val="00552119"/>
    <w:rsid w:val="00557C5D"/>
    <w:rsid w:val="00567D30"/>
    <w:rsid w:val="005854E5"/>
    <w:rsid w:val="00596D5F"/>
    <w:rsid w:val="005A5BF5"/>
    <w:rsid w:val="005D2EAD"/>
    <w:rsid w:val="005E5F10"/>
    <w:rsid w:val="005E7018"/>
    <w:rsid w:val="006114F2"/>
    <w:rsid w:val="00633D11"/>
    <w:rsid w:val="00644452"/>
    <w:rsid w:val="00662893"/>
    <w:rsid w:val="00670B08"/>
    <w:rsid w:val="00670F7B"/>
    <w:rsid w:val="00674129"/>
    <w:rsid w:val="006767E5"/>
    <w:rsid w:val="0068501A"/>
    <w:rsid w:val="006914A8"/>
    <w:rsid w:val="006951AD"/>
    <w:rsid w:val="006A719C"/>
    <w:rsid w:val="006C2975"/>
    <w:rsid w:val="006C7F4A"/>
    <w:rsid w:val="006D5B72"/>
    <w:rsid w:val="006F1F69"/>
    <w:rsid w:val="00702555"/>
    <w:rsid w:val="00702A0B"/>
    <w:rsid w:val="00702D8C"/>
    <w:rsid w:val="00721910"/>
    <w:rsid w:val="007262B3"/>
    <w:rsid w:val="007323DC"/>
    <w:rsid w:val="007376C1"/>
    <w:rsid w:val="00741081"/>
    <w:rsid w:val="00742F83"/>
    <w:rsid w:val="00747087"/>
    <w:rsid w:val="0075467C"/>
    <w:rsid w:val="00760203"/>
    <w:rsid w:val="00760801"/>
    <w:rsid w:val="00762E81"/>
    <w:rsid w:val="00781680"/>
    <w:rsid w:val="00791859"/>
    <w:rsid w:val="007B405B"/>
    <w:rsid w:val="007B6895"/>
    <w:rsid w:val="007C302E"/>
    <w:rsid w:val="007F16D1"/>
    <w:rsid w:val="00807C9B"/>
    <w:rsid w:val="00807E2F"/>
    <w:rsid w:val="00847C1F"/>
    <w:rsid w:val="00861533"/>
    <w:rsid w:val="00867E08"/>
    <w:rsid w:val="00870D59"/>
    <w:rsid w:val="00874174"/>
    <w:rsid w:val="00876346"/>
    <w:rsid w:val="00884394"/>
    <w:rsid w:val="008956AD"/>
    <w:rsid w:val="00896CC8"/>
    <w:rsid w:val="008C1ADE"/>
    <w:rsid w:val="008C75FA"/>
    <w:rsid w:val="008D4ABD"/>
    <w:rsid w:val="008F3CE8"/>
    <w:rsid w:val="008F643D"/>
    <w:rsid w:val="00912E51"/>
    <w:rsid w:val="0092597F"/>
    <w:rsid w:val="0094501D"/>
    <w:rsid w:val="009632E4"/>
    <w:rsid w:val="0097617D"/>
    <w:rsid w:val="009805B2"/>
    <w:rsid w:val="00982AC9"/>
    <w:rsid w:val="00983824"/>
    <w:rsid w:val="009A3C71"/>
    <w:rsid w:val="009D2413"/>
    <w:rsid w:val="009D4B88"/>
    <w:rsid w:val="009F321A"/>
    <w:rsid w:val="009F70A2"/>
    <w:rsid w:val="00A04176"/>
    <w:rsid w:val="00A237B6"/>
    <w:rsid w:val="00A4317B"/>
    <w:rsid w:val="00A55EBF"/>
    <w:rsid w:val="00A7032D"/>
    <w:rsid w:val="00A737FE"/>
    <w:rsid w:val="00AA337D"/>
    <w:rsid w:val="00AC1AFF"/>
    <w:rsid w:val="00AD17A7"/>
    <w:rsid w:val="00AD25C4"/>
    <w:rsid w:val="00AF384B"/>
    <w:rsid w:val="00AF570A"/>
    <w:rsid w:val="00B36ACC"/>
    <w:rsid w:val="00B45FAF"/>
    <w:rsid w:val="00B519EE"/>
    <w:rsid w:val="00B52BAF"/>
    <w:rsid w:val="00B7048C"/>
    <w:rsid w:val="00B72528"/>
    <w:rsid w:val="00B812D6"/>
    <w:rsid w:val="00B84F7B"/>
    <w:rsid w:val="00B936E1"/>
    <w:rsid w:val="00BA2DBF"/>
    <w:rsid w:val="00BA5C87"/>
    <w:rsid w:val="00BB3120"/>
    <w:rsid w:val="00BC3FFB"/>
    <w:rsid w:val="00BD0DA3"/>
    <w:rsid w:val="00BD71F9"/>
    <w:rsid w:val="00BE6049"/>
    <w:rsid w:val="00BF6E8A"/>
    <w:rsid w:val="00C00922"/>
    <w:rsid w:val="00C314B6"/>
    <w:rsid w:val="00C82FE3"/>
    <w:rsid w:val="00CA62BC"/>
    <w:rsid w:val="00CA6F9A"/>
    <w:rsid w:val="00CB2A96"/>
    <w:rsid w:val="00CB4B11"/>
    <w:rsid w:val="00CC10D2"/>
    <w:rsid w:val="00CC1467"/>
    <w:rsid w:val="00CE034A"/>
    <w:rsid w:val="00CE0ED7"/>
    <w:rsid w:val="00CE2A61"/>
    <w:rsid w:val="00CE5E77"/>
    <w:rsid w:val="00CF1656"/>
    <w:rsid w:val="00CF3BAA"/>
    <w:rsid w:val="00D01217"/>
    <w:rsid w:val="00D05679"/>
    <w:rsid w:val="00D157E4"/>
    <w:rsid w:val="00D265BC"/>
    <w:rsid w:val="00D4085D"/>
    <w:rsid w:val="00D42853"/>
    <w:rsid w:val="00D50D8D"/>
    <w:rsid w:val="00D518D7"/>
    <w:rsid w:val="00D54F46"/>
    <w:rsid w:val="00D6713B"/>
    <w:rsid w:val="00D80148"/>
    <w:rsid w:val="00D85544"/>
    <w:rsid w:val="00D86F50"/>
    <w:rsid w:val="00DA3A38"/>
    <w:rsid w:val="00DE29AF"/>
    <w:rsid w:val="00DE482C"/>
    <w:rsid w:val="00E00899"/>
    <w:rsid w:val="00E211DB"/>
    <w:rsid w:val="00E35F27"/>
    <w:rsid w:val="00E3679F"/>
    <w:rsid w:val="00E46971"/>
    <w:rsid w:val="00E50301"/>
    <w:rsid w:val="00E75826"/>
    <w:rsid w:val="00E84235"/>
    <w:rsid w:val="00E85337"/>
    <w:rsid w:val="00EB35AF"/>
    <w:rsid w:val="00EC0DCC"/>
    <w:rsid w:val="00EC4F53"/>
    <w:rsid w:val="00EF7505"/>
    <w:rsid w:val="00F06468"/>
    <w:rsid w:val="00F26966"/>
    <w:rsid w:val="00F3423F"/>
    <w:rsid w:val="00F5355E"/>
    <w:rsid w:val="00F5434E"/>
    <w:rsid w:val="00F55650"/>
    <w:rsid w:val="00F6666E"/>
    <w:rsid w:val="00F8296B"/>
    <w:rsid w:val="00F96A61"/>
    <w:rsid w:val="00FA038C"/>
    <w:rsid w:val="00FA08A5"/>
    <w:rsid w:val="00FA74C6"/>
    <w:rsid w:val="00FB59D9"/>
    <w:rsid w:val="00FD2283"/>
    <w:rsid w:val="00FE5F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35"/>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Char"/>
    <w:qFormat/>
    <w:rsid w:val="000A22C2"/>
    <w:pPr>
      <w:keepNext/>
      <w:spacing w:before="240" w:after="60"/>
      <w:outlineLvl w:val="1"/>
    </w:pPr>
    <w:rPr>
      <w:rFonts w:ascii="Arial" w:hAnsi="Arial" w:cs="Arial"/>
      <w:b/>
      <w:bCs/>
      <w:i/>
      <w:iCs/>
      <w:sz w:val="28"/>
      <w:szCs w:val="28"/>
    </w:rPr>
  </w:style>
  <w:style w:type="paragraph" w:styleId="7">
    <w:name w:val="heading 7"/>
    <w:basedOn w:val="a"/>
    <w:next w:val="a"/>
    <w:link w:val="7Char"/>
    <w:uiPriority w:val="9"/>
    <w:semiHidden/>
    <w:unhideWhenUsed/>
    <w:qFormat/>
    <w:rsid w:val="00CF3B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F3B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A22C2"/>
    <w:pPr>
      <w:bidi w:val="0"/>
      <w:spacing w:line="276" w:lineRule="auto"/>
      <w:jc w:val="center"/>
    </w:pPr>
    <w:rPr>
      <w:rFonts w:ascii="Calibri" w:eastAsiaTheme="minorHAnsi" w:hAnsi="Calibri" w:cstheme="minorBidi"/>
      <w:noProof/>
      <w:sz w:val="22"/>
      <w:szCs w:val="22"/>
      <w:lang w:eastAsia="en-US"/>
    </w:rPr>
  </w:style>
  <w:style w:type="character" w:customStyle="1" w:styleId="EndNoteBibliographyTitleChar">
    <w:name w:val="EndNote Bibliography Title Char"/>
    <w:basedOn w:val="a0"/>
    <w:link w:val="EndNoteBibliographyTitle"/>
    <w:rsid w:val="000A22C2"/>
    <w:rPr>
      <w:rFonts w:ascii="Calibri" w:hAnsi="Calibri"/>
      <w:noProof/>
    </w:rPr>
  </w:style>
  <w:style w:type="paragraph" w:customStyle="1" w:styleId="EndNoteBibliography">
    <w:name w:val="EndNote Bibliography"/>
    <w:basedOn w:val="a"/>
    <w:link w:val="EndNoteBibliographyChar"/>
    <w:rsid w:val="000A22C2"/>
    <w:pPr>
      <w:bidi w:val="0"/>
      <w:spacing w:after="200"/>
    </w:pPr>
    <w:rPr>
      <w:rFonts w:ascii="Calibri" w:eastAsiaTheme="minorHAnsi" w:hAnsi="Calibri" w:cstheme="minorBidi"/>
      <w:noProof/>
      <w:sz w:val="22"/>
      <w:szCs w:val="22"/>
      <w:lang w:eastAsia="en-US"/>
    </w:rPr>
  </w:style>
  <w:style w:type="character" w:customStyle="1" w:styleId="EndNoteBibliographyChar">
    <w:name w:val="EndNote Bibliography Char"/>
    <w:basedOn w:val="a0"/>
    <w:link w:val="EndNoteBibliography"/>
    <w:rsid w:val="000A22C2"/>
    <w:rPr>
      <w:rFonts w:ascii="Calibri" w:hAnsi="Calibri"/>
      <w:noProof/>
    </w:rPr>
  </w:style>
  <w:style w:type="character" w:customStyle="1" w:styleId="2Char">
    <w:name w:val="عنوان 2 Char"/>
    <w:basedOn w:val="a0"/>
    <w:link w:val="2"/>
    <w:rsid w:val="000A22C2"/>
    <w:rPr>
      <w:rFonts w:ascii="Arial" w:eastAsia="Times New Roman" w:hAnsi="Arial" w:cs="Arial"/>
      <w:b/>
      <w:bCs/>
      <w:i/>
      <w:iCs/>
      <w:sz w:val="28"/>
      <w:szCs w:val="28"/>
      <w:lang w:eastAsia="ar-SA"/>
    </w:rPr>
  </w:style>
  <w:style w:type="paragraph" w:styleId="a3">
    <w:name w:val="Normal (Web)"/>
    <w:basedOn w:val="a"/>
    <w:rsid w:val="000A22C2"/>
    <w:pPr>
      <w:bidi w:val="0"/>
      <w:spacing w:before="100" w:beforeAutospacing="1" w:after="100" w:afterAutospacing="1"/>
    </w:pPr>
    <w:rPr>
      <w:lang w:eastAsia="en-US"/>
    </w:rPr>
  </w:style>
  <w:style w:type="paragraph" w:customStyle="1" w:styleId="CM18">
    <w:name w:val="CM18"/>
    <w:basedOn w:val="a"/>
    <w:next w:val="a"/>
    <w:rsid w:val="000A22C2"/>
    <w:pPr>
      <w:widowControl w:val="0"/>
      <w:autoSpaceDE w:val="0"/>
      <w:autoSpaceDN w:val="0"/>
      <w:bidi w:val="0"/>
      <w:adjustRightInd w:val="0"/>
      <w:spacing w:line="200" w:lineRule="atLeast"/>
    </w:pPr>
    <w:rPr>
      <w:rFonts w:ascii="Times" w:hAnsi="Times"/>
      <w:sz w:val="20"/>
    </w:rPr>
  </w:style>
  <w:style w:type="paragraph" w:customStyle="1" w:styleId="CM14">
    <w:name w:val="CM14"/>
    <w:basedOn w:val="Default"/>
    <w:next w:val="Default"/>
    <w:rsid w:val="000A22C2"/>
    <w:pPr>
      <w:spacing w:after="115"/>
    </w:pPr>
    <w:rPr>
      <w:color w:val="auto"/>
    </w:rPr>
  </w:style>
  <w:style w:type="paragraph" w:customStyle="1" w:styleId="Default">
    <w:name w:val="Default"/>
    <w:rsid w:val="000A22C2"/>
    <w:pPr>
      <w:widowControl w:val="0"/>
      <w:autoSpaceDE w:val="0"/>
      <w:autoSpaceDN w:val="0"/>
      <w:adjustRightInd w:val="0"/>
      <w:spacing w:after="0" w:line="240" w:lineRule="auto"/>
    </w:pPr>
    <w:rPr>
      <w:rFonts w:ascii="EJVVDS+TimesNewRoman,Bold" w:eastAsia="EJVVDS+TimesNewRoman,Bold" w:hAnsi="Times New Roman" w:cs="Times New Roman"/>
      <w:color w:val="000000"/>
      <w:sz w:val="24"/>
      <w:szCs w:val="24"/>
      <w:lang w:eastAsia="ja-JP"/>
    </w:rPr>
  </w:style>
  <w:style w:type="paragraph" w:customStyle="1" w:styleId="CM15">
    <w:name w:val="CM15"/>
    <w:basedOn w:val="Default"/>
    <w:next w:val="Default"/>
    <w:rsid w:val="000A22C2"/>
    <w:pPr>
      <w:spacing w:after="170"/>
    </w:pPr>
    <w:rPr>
      <w:color w:val="auto"/>
    </w:rPr>
  </w:style>
  <w:style w:type="paragraph" w:styleId="20">
    <w:name w:val="Body Text Indent 2"/>
    <w:basedOn w:val="a"/>
    <w:link w:val="2Char0"/>
    <w:rsid w:val="000A22C2"/>
    <w:pPr>
      <w:ind w:left="360"/>
      <w:jc w:val="right"/>
    </w:pPr>
    <w:rPr>
      <w:b/>
      <w:bCs/>
      <w:sz w:val="28"/>
      <w:szCs w:val="28"/>
      <w:lang w:eastAsia="en-US"/>
    </w:rPr>
  </w:style>
  <w:style w:type="character" w:customStyle="1" w:styleId="2Char0">
    <w:name w:val="نص أساسي بمسافة بادئة 2 Char"/>
    <w:basedOn w:val="a0"/>
    <w:link w:val="20"/>
    <w:rsid w:val="000A22C2"/>
    <w:rPr>
      <w:rFonts w:ascii="Times New Roman" w:eastAsia="Times New Roman" w:hAnsi="Times New Roman" w:cs="Times New Roman"/>
      <w:b/>
      <w:bCs/>
      <w:sz w:val="28"/>
      <w:szCs w:val="28"/>
    </w:rPr>
  </w:style>
  <w:style w:type="paragraph" w:customStyle="1" w:styleId="IRPABody1">
    <w:name w:val="IRPA Body 1"/>
    <w:next w:val="a"/>
    <w:rsid w:val="000A22C2"/>
    <w:pPr>
      <w:spacing w:after="0" w:line="290" w:lineRule="atLeast"/>
      <w:jc w:val="both"/>
    </w:pPr>
    <w:rPr>
      <w:rFonts w:ascii="Times New Roman" w:eastAsia="Times New Roman" w:hAnsi="Times New Roman" w:cs="Times New Roman"/>
      <w:color w:val="000000"/>
      <w:sz w:val="24"/>
      <w:szCs w:val="24"/>
      <w:lang w:val="en-GB" w:eastAsia="fi-FI"/>
    </w:rPr>
  </w:style>
  <w:style w:type="paragraph" w:customStyle="1" w:styleId="heading3">
    <w:name w:val="heading3"/>
    <w:basedOn w:val="a"/>
    <w:next w:val="a"/>
    <w:rsid w:val="000A22C2"/>
    <w:pPr>
      <w:keepNext/>
      <w:bidi w:val="0"/>
      <w:spacing w:before="240" w:after="180"/>
    </w:pPr>
    <w:rPr>
      <w:rFonts w:ascii="Arial" w:hAnsi="Arial"/>
      <w:i/>
      <w:lang w:val="fi-FI" w:eastAsia="fi-FI"/>
    </w:rPr>
  </w:style>
  <w:style w:type="paragraph" w:customStyle="1" w:styleId="equation">
    <w:name w:val="equation"/>
    <w:basedOn w:val="a"/>
    <w:next w:val="a"/>
    <w:rsid w:val="000A22C2"/>
    <w:pPr>
      <w:bidi w:val="0"/>
      <w:spacing w:before="120" w:after="120"/>
      <w:jc w:val="center"/>
    </w:pPr>
    <w:rPr>
      <w:lang w:val="fi-FI" w:eastAsia="fi-FI"/>
    </w:rPr>
  </w:style>
  <w:style w:type="character" w:customStyle="1" w:styleId="cit-vol">
    <w:name w:val="cit-vol"/>
    <w:basedOn w:val="a0"/>
    <w:rsid w:val="000A22C2"/>
  </w:style>
  <w:style w:type="character" w:customStyle="1" w:styleId="cit-issue">
    <w:name w:val="cit-issue"/>
    <w:basedOn w:val="a0"/>
    <w:rsid w:val="000A22C2"/>
  </w:style>
  <w:style w:type="character" w:customStyle="1" w:styleId="cit-sepcit-sep-before-article-issue">
    <w:name w:val="cit-sep cit-sep-before-article-issue"/>
    <w:basedOn w:val="a0"/>
    <w:rsid w:val="000A22C2"/>
  </w:style>
  <w:style w:type="character" w:customStyle="1" w:styleId="cit-sepcit-sep-after-article-issue">
    <w:name w:val="cit-sep cit-sep-after-article-issue"/>
    <w:basedOn w:val="a0"/>
    <w:rsid w:val="000A22C2"/>
  </w:style>
  <w:style w:type="character" w:customStyle="1" w:styleId="cit-first-page">
    <w:name w:val="cit-first-page"/>
    <w:basedOn w:val="a0"/>
    <w:rsid w:val="000A22C2"/>
  </w:style>
  <w:style w:type="character" w:customStyle="1" w:styleId="cit-sep2">
    <w:name w:val="cit-sep2"/>
    <w:basedOn w:val="a0"/>
    <w:rsid w:val="000A22C2"/>
  </w:style>
  <w:style w:type="character" w:customStyle="1" w:styleId="cit-last-page">
    <w:name w:val="cit-last-page"/>
    <w:basedOn w:val="a0"/>
    <w:rsid w:val="000A22C2"/>
  </w:style>
  <w:style w:type="character" w:customStyle="1" w:styleId="word-border">
    <w:name w:val="word-border"/>
    <w:rsid w:val="000A22C2"/>
  </w:style>
  <w:style w:type="paragraph" w:styleId="a4">
    <w:name w:val="List Paragraph"/>
    <w:basedOn w:val="a"/>
    <w:qFormat/>
    <w:rsid w:val="000A22C2"/>
    <w:pPr>
      <w:bidi w:val="0"/>
      <w:ind w:left="720"/>
      <w:contextualSpacing/>
      <w:jc w:val="both"/>
    </w:pPr>
    <w:rPr>
      <w:rFonts w:eastAsia="MS Mincho" w:cs="KacstLetter"/>
      <w:szCs w:val="28"/>
      <w:lang w:eastAsia="ja-JP"/>
    </w:rPr>
  </w:style>
  <w:style w:type="character" w:styleId="Hyperlink">
    <w:name w:val="Hyperlink"/>
    <w:rsid w:val="000A22C2"/>
    <w:rPr>
      <w:color w:val="0000FF"/>
      <w:u w:val="single"/>
    </w:rPr>
  </w:style>
  <w:style w:type="paragraph" w:styleId="a5">
    <w:name w:val="header"/>
    <w:basedOn w:val="a"/>
    <w:link w:val="Char"/>
    <w:uiPriority w:val="99"/>
    <w:semiHidden/>
    <w:unhideWhenUsed/>
    <w:rsid w:val="000A22C2"/>
    <w:pPr>
      <w:tabs>
        <w:tab w:val="center" w:pos="4680"/>
        <w:tab w:val="right" w:pos="9360"/>
      </w:tabs>
    </w:pPr>
  </w:style>
  <w:style w:type="character" w:customStyle="1" w:styleId="Char">
    <w:name w:val="رأس صفحة Char"/>
    <w:basedOn w:val="a0"/>
    <w:link w:val="a5"/>
    <w:uiPriority w:val="99"/>
    <w:semiHidden/>
    <w:rsid w:val="000A22C2"/>
    <w:rPr>
      <w:rFonts w:ascii="Times New Roman" w:eastAsia="Times New Roman" w:hAnsi="Times New Roman" w:cs="Times New Roman"/>
      <w:sz w:val="24"/>
      <w:szCs w:val="24"/>
      <w:lang w:eastAsia="ar-SA"/>
    </w:rPr>
  </w:style>
  <w:style w:type="paragraph" w:styleId="a6">
    <w:name w:val="footer"/>
    <w:basedOn w:val="a"/>
    <w:link w:val="Char0"/>
    <w:uiPriority w:val="99"/>
    <w:unhideWhenUsed/>
    <w:rsid w:val="000A22C2"/>
    <w:pPr>
      <w:tabs>
        <w:tab w:val="center" w:pos="4680"/>
        <w:tab w:val="right" w:pos="9360"/>
      </w:tabs>
    </w:pPr>
  </w:style>
  <w:style w:type="character" w:customStyle="1" w:styleId="Char0">
    <w:name w:val="تذييل صفحة Char"/>
    <w:basedOn w:val="a0"/>
    <w:link w:val="a6"/>
    <w:uiPriority w:val="99"/>
    <w:rsid w:val="000A22C2"/>
    <w:rPr>
      <w:rFonts w:ascii="Times New Roman" w:eastAsia="Times New Roman" w:hAnsi="Times New Roman" w:cs="Times New Roman"/>
      <w:sz w:val="24"/>
      <w:szCs w:val="24"/>
      <w:lang w:eastAsia="ar-SA"/>
    </w:rPr>
  </w:style>
  <w:style w:type="character" w:customStyle="1" w:styleId="7Char">
    <w:name w:val="عنوان 7 Char"/>
    <w:basedOn w:val="a0"/>
    <w:link w:val="7"/>
    <w:uiPriority w:val="9"/>
    <w:semiHidden/>
    <w:rsid w:val="00CF3BAA"/>
    <w:rPr>
      <w:rFonts w:asciiTheme="majorHAnsi" w:eastAsiaTheme="majorEastAsia" w:hAnsiTheme="majorHAnsi" w:cstheme="majorBidi"/>
      <w:i/>
      <w:iCs/>
      <w:color w:val="404040" w:themeColor="text1" w:themeTint="BF"/>
      <w:sz w:val="24"/>
      <w:szCs w:val="24"/>
      <w:lang w:eastAsia="ar-SA"/>
    </w:rPr>
  </w:style>
  <w:style w:type="character" w:customStyle="1" w:styleId="8Char">
    <w:name w:val="عنوان 8 Char"/>
    <w:basedOn w:val="a0"/>
    <w:link w:val="8"/>
    <w:uiPriority w:val="9"/>
    <w:semiHidden/>
    <w:rsid w:val="00CF3BAA"/>
    <w:rPr>
      <w:rFonts w:asciiTheme="majorHAnsi" w:eastAsiaTheme="majorEastAsia" w:hAnsiTheme="majorHAnsi" w:cstheme="majorBidi"/>
      <w:color w:val="404040" w:themeColor="text1" w:themeTint="BF"/>
      <w:sz w:val="20"/>
      <w:szCs w:val="20"/>
      <w:lang w:eastAsia="ar-SA"/>
    </w:rPr>
  </w:style>
  <w:style w:type="paragraph" w:styleId="a7">
    <w:name w:val="Body Text"/>
    <w:basedOn w:val="a"/>
    <w:link w:val="Char1"/>
    <w:uiPriority w:val="99"/>
    <w:semiHidden/>
    <w:unhideWhenUsed/>
    <w:rsid w:val="00CF3BAA"/>
    <w:pPr>
      <w:spacing w:after="120"/>
    </w:pPr>
  </w:style>
  <w:style w:type="character" w:customStyle="1" w:styleId="Char1">
    <w:name w:val="نص أساسي Char"/>
    <w:basedOn w:val="a0"/>
    <w:link w:val="a7"/>
    <w:uiPriority w:val="99"/>
    <w:semiHidden/>
    <w:rsid w:val="00CF3BAA"/>
    <w:rPr>
      <w:rFonts w:ascii="Times New Roman" w:eastAsia="Times New Roman" w:hAnsi="Times New Roman" w:cs="Times New Roman"/>
      <w:sz w:val="24"/>
      <w:szCs w:val="24"/>
      <w:lang w:eastAsia="ar-SA"/>
    </w:rPr>
  </w:style>
  <w:style w:type="paragraph" w:customStyle="1" w:styleId="xl30">
    <w:name w:val="xl30"/>
    <w:basedOn w:val="a"/>
    <w:rsid w:val="00CF3BAA"/>
    <w:pPr>
      <w:pBdr>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2"/>
      <w:szCs w:val="22"/>
    </w:rPr>
  </w:style>
  <w:style w:type="paragraph" w:customStyle="1" w:styleId="xl29">
    <w:name w:val="xl29"/>
    <w:basedOn w:val="a"/>
    <w:rsid w:val="00CF3BAA"/>
    <w:pPr>
      <w:pBdr>
        <w:left w:val="single" w:sz="4" w:space="0" w:color="auto"/>
        <w:bottom w:val="single" w:sz="4" w:space="0" w:color="auto"/>
        <w:right w:val="single" w:sz="4" w:space="0" w:color="auto"/>
      </w:pBdr>
      <w:bidi w:val="0"/>
      <w:spacing w:before="100" w:beforeAutospacing="1" w:after="100" w:afterAutospacing="1"/>
      <w:jc w:val="center"/>
    </w:pPr>
    <w:rPr>
      <w:rFonts w:ascii="Arial" w:hAnsi="Arial" w:cs="Arial"/>
      <w:lang w:eastAsia="en-US"/>
    </w:rPr>
  </w:style>
  <w:style w:type="paragraph" w:customStyle="1" w:styleId="TxBrt1">
    <w:name w:val="TxBr_t1"/>
    <w:basedOn w:val="a"/>
    <w:rsid w:val="00CF3BAA"/>
    <w:pPr>
      <w:widowControl w:val="0"/>
      <w:autoSpaceDE w:val="0"/>
      <w:autoSpaceDN w:val="0"/>
      <w:bidi w:val="0"/>
      <w:adjustRightInd w:val="0"/>
      <w:spacing w:line="240" w:lineRule="atLeast"/>
    </w:pPr>
    <w:rPr>
      <w:lang w:eastAsia="en-US"/>
    </w:rPr>
  </w:style>
  <w:style w:type="paragraph" w:styleId="a8">
    <w:name w:val="No Spacing"/>
    <w:uiPriority w:val="1"/>
    <w:qFormat/>
    <w:rsid w:val="00CF3BAA"/>
    <w:pPr>
      <w:suppressAutoHyphens/>
      <w:spacing w:after="0" w:line="240" w:lineRule="auto"/>
    </w:pPr>
    <w:rPr>
      <w:rFonts w:ascii="Times New Roman" w:eastAsia="SimSun" w:hAnsi="Times New Roman" w:cs="Times New Roman"/>
      <w:sz w:val="24"/>
      <w:szCs w:val="24"/>
      <w:lang w:eastAsia="ar-SA"/>
    </w:rPr>
  </w:style>
  <w:style w:type="paragraph" w:styleId="a9">
    <w:name w:val="Balloon Text"/>
    <w:basedOn w:val="a"/>
    <w:link w:val="Char2"/>
    <w:uiPriority w:val="99"/>
    <w:semiHidden/>
    <w:unhideWhenUsed/>
    <w:rsid w:val="006D5B72"/>
    <w:rPr>
      <w:rFonts w:ascii="Tahoma" w:hAnsi="Tahoma" w:cs="Tahoma"/>
      <w:sz w:val="16"/>
      <w:szCs w:val="16"/>
    </w:rPr>
  </w:style>
  <w:style w:type="character" w:customStyle="1" w:styleId="Char2">
    <w:name w:val="نص في بالون Char"/>
    <w:basedOn w:val="a0"/>
    <w:link w:val="a9"/>
    <w:uiPriority w:val="99"/>
    <w:semiHidden/>
    <w:rsid w:val="006D5B72"/>
    <w:rPr>
      <w:rFonts w:ascii="Tahoma" w:eastAsia="Times New Roman" w:hAnsi="Tahoma" w:cs="Tahoma"/>
      <w:sz w:val="16"/>
      <w:szCs w:val="16"/>
      <w:lang w:eastAsia="ar-SA"/>
    </w:rPr>
  </w:style>
  <w:style w:type="paragraph" w:customStyle="1" w:styleId="Els-body-text">
    <w:name w:val="Els-body-text"/>
    <w:rsid w:val="008D4ABD"/>
    <w:pPr>
      <w:keepNext/>
      <w:spacing w:after="0" w:line="240" w:lineRule="exact"/>
      <w:ind w:firstLine="238"/>
      <w:jc w:val="both"/>
    </w:pPr>
    <w:rPr>
      <w:rFonts w:ascii="Times New Roman" w:eastAsia="Times New Roman" w:hAnsi="Times New Roman" w:cs="Times New Roman"/>
      <w:sz w:val="20"/>
      <w:szCs w:val="20"/>
    </w:rPr>
  </w:style>
  <w:style w:type="paragraph" w:customStyle="1" w:styleId="Els-footnote">
    <w:name w:val="Els-footnote"/>
    <w:rsid w:val="008D4ABD"/>
    <w:pPr>
      <w:keepLines/>
      <w:widowControl w:val="0"/>
      <w:spacing w:after="0" w:line="200" w:lineRule="exact"/>
      <w:ind w:firstLine="240"/>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chart" Target="charts/chart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chart" Target="charts/chart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606;&#1587;&#1582;&#1577;%20&#1605;&#1606;%20Hazard%20Index%20%20&amp;%20%20dose%20%20Calculations%20(&#1578;&#1605;%20&#1575;&#1604;&#1581;&#1601;&#1592;%20&#1578;&#1604;&#1602;&#1575;&#1574;&#1610;&#1575;&#16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606;&#1587;&#1582;&#1577;%20&#1605;&#1606;%20Hazard%20Index%20%20&amp;%20%20dose%20%20Calculations%20(&#1578;&#1605;%20&#1575;&#1604;&#1581;&#1601;&#1592;%20&#1578;&#1604;&#1602;&#1575;&#1574;&#1610;&#1575;&#16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60"/>
    </c:view3D>
    <c:plotArea>
      <c:layout/>
      <c:bar3DChart>
        <c:barDir val="col"/>
        <c:grouping val="clustered"/>
        <c:ser>
          <c:idx val="0"/>
          <c:order val="0"/>
          <c:tx>
            <c:strRef>
              <c:f>ورقة1!$CL$3</c:f>
              <c:strCache>
                <c:ptCount val="1"/>
                <c:pt idx="0">
                  <c:v>Portland cement</c:v>
                </c:pt>
              </c:strCache>
            </c:strRef>
          </c:tx>
          <c:cat>
            <c:strRef>
              <c:f>ورقة1!$CM$2:$CO$2</c:f>
              <c:strCache>
                <c:ptCount val="3"/>
                <c:pt idx="0">
                  <c:v>226Ra</c:v>
                </c:pt>
                <c:pt idx="1">
                  <c:v>232Th</c:v>
                </c:pt>
                <c:pt idx="2">
                  <c:v>40K</c:v>
                </c:pt>
              </c:strCache>
            </c:strRef>
          </c:cat>
          <c:val>
            <c:numRef>
              <c:f>ورقة1!$CM$3:$CO$3</c:f>
              <c:numCache>
                <c:formatCode>General</c:formatCode>
                <c:ptCount val="3"/>
                <c:pt idx="0">
                  <c:v>35.6</c:v>
                </c:pt>
                <c:pt idx="1">
                  <c:v>43.17</c:v>
                </c:pt>
                <c:pt idx="2">
                  <c:v>82.08</c:v>
                </c:pt>
              </c:numCache>
            </c:numRef>
          </c:val>
        </c:ser>
        <c:ser>
          <c:idx val="1"/>
          <c:order val="1"/>
          <c:tx>
            <c:strRef>
              <c:f>ورقة1!$CL$4</c:f>
              <c:strCache>
                <c:ptCount val="1"/>
                <c:pt idx="0">
                  <c:v>White cement</c:v>
                </c:pt>
              </c:strCache>
            </c:strRef>
          </c:tx>
          <c:cat>
            <c:strRef>
              <c:f>ورقة1!$CM$2:$CO$2</c:f>
              <c:strCache>
                <c:ptCount val="3"/>
                <c:pt idx="0">
                  <c:v>226Ra</c:v>
                </c:pt>
                <c:pt idx="1">
                  <c:v>232Th</c:v>
                </c:pt>
                <c:pt idx="2">
                  <c:v>40K</c:v>
                </c:pt>
              </c:strCache>
            </c:strRef>
          </c:cat>
          <c:val>
            <c:numRef>
              <c:f>ورقة1!$CM$4:$CO$4</c:f>
              <c:numCache>
                <c:formatCode>General</c:formatCode>
                <c:ptCount val="3"/>
                <c:pt idx="0">
                  <c:v>28.53</c:v>
                </c:pt>
                <c:pt idx="1">
                  <c:v>43.46</c:v>
                </c:pt>
                <c:pt idx="2">
                  <c:v>67.38</c:v>
                </c:pt>
              </c:numCache>
            </c:numRef>
          </c:val>
        </c:ser>
        <c:shape val="cylinder"/>
        <c:axId val="74558080"/>
        <c:axId val="74568448"/>
        <c:axId val="0"/>
      </c:bar3DChart>
      <c:catAx>
        <c:axId val="74558080"/>
        <c:scaling>
          <c:orientation val="minMax"/>
        </c:scaling>
        <c:axPos val="b"/>
        <c:title>
          <c:tx>
            <c:rich>
              <a:bodyPr/>
              <a:lstStyle/>
              <a:p>
                <a:pPr>
                  <a:defRPr lang="en-US"/>
                </a:pPr>
                <a:r>
                  <a:rPr lang="en-US"/>
                  <a:t>Samples</a:t>
                </a:r>
                <a:endParaRPr lang="x-none"/>
              </a:p>
            </c:rich>
          </c:tx>
        </c:title>
        <c:numFmt formatCode="General" sourceLinked="0"/>
        <c:tickLblPos val="nextTo"/>
        <c:txPr>
          <a:bodyPr/>
          <a:lstStyle/>
          <a:p>
            <a:pPr>
              <a:defRPr lang="en-US"/>
            </a:pPr>
            <a:endParaRPr lang="en-US"/>
          </a:p>
        </c:txPr>
        <c:crossAx val="74568448"/>
        <c:crosses val="autoZero"/>
        <c:auto val="1"/>
        <c:lblAlgn val="ctr"/>
        <c:lblOffset val="100"/>
      </c:catAx>
      <c:valAx>
        <c:axId val="74568448"/>
        <c:scaling>
          <c:orientation val="minMax"/>
        </c:scaling>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Activity concentration(Bq/kg)</a:t>
                </a:r>
                <a:endParaRPr lang="x-none">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74558080"/>
        <c:crosses val="autoZero"/>
        <c:crossBetween val="between"/>
      </c:valAx>
    </c:plotArea>
    <c:legend>
      <c:legendPos val="t"/>
      <c:txPr>
        <a:bodyPr/>
        <a:lstStyle/>
        <a:p>
          <a:pPr>
            <a:defRPr lang="en-US"/>
          </a:pPr>
          <a:endParaRPr lang="en-US"/>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plotArea>
      <c:layout/>
      <c:bar3DChart>
        <c:barDir val="col"/>
        <c:grouping val="clustered"/>
        <c:ser>
          <c:idx val="0"/>
          <c:order val="0"/>
          <c:tx>
            <c:strRef>
              <c:f>ورقة1!$EB$4</c:f>
              <c:strCache>
                <c:ptCount val="1"/>
                <c:pt idx="0">
                  <c:v>Portland cement</c:v>
                </c:pt>
              </c:strCache>
            </c:strRef>
          </c:tx>
          <c:cat>
            <c:strRef>
              <c:f>ورقة1!$EC$3:$EE$3</c:f>
              <c:strCache>
                <c:ptCount val="2"/>
                <c:pt idx="0">
                  <c:v>Radium equivalent activity</c:v>
                </c:pt>
                <c:pt idx="1">
                  <c:v>Absorbed dose rate </c:v>
                </c:pt>
              </c:strCache>
            </c:strRef>
          </c:cat>
          <c:val>
            <c:numRef>
              <c:f>ورقة1!$EC$4:$EE$4</c:f>
              <c:numCache>
                <c:formatCode>General</c:formatCode>
                <c:ptCount val="3"/>
                <c:pt idx="0">
                  <c:v>119.09</c:v>
                </c:pt>
                <c:pt idx="1">
                  <c:v>51.94</c:v>
                </c:pt>
              </c:numCache>
            </c:numRef>
          </c:val>
        </c:ser>
        <c:ser>
          <c:idx val="1"/>
          <c:order val="1"/>
          <c:tx>
            <c:strRef>
              <c:f>ورقة1!$EB$5</c:f>
              <c:strCache>
                <c:ptCount val="1"/>
                <c:pt idx="0">
                  <c:v>White cement</c:v>
                </c:pt>
              </c:strCache>
            </c:strRef>
          </c:tx>
          <c:cat>
            <c:strRef>
              <c:f>ورقة1!$EC$3:$EE$3</c:f>
              <c:strCache>
                <c:ptCount val="2"/>
                <c:pt idx="0">
                  <c:v>Radium equivalent activity</c:v>
                </c:pt>
                <c:pt idx="1">
                  <c:v>Absorbed dose rate </c:v>
                </c:pt>
              </c:strCache>
            </c:strRef>
          </c:cat>
          <c:val>
            <c:numRef>
              <c:f>ورقة1!$EC$5:$EE$5</c:f>
              <c:numCache>
                <c:formatCode>General</c:formatCode>
                <c:ptCount val="3"/>
                <c:pt idx="0">
                  <c:v>95.4</c:v>
                </c:pt>
                <c:pt idx="1">
                  <c:v>42.24</c:v>
                </c:pt>
              </c:numCache>
            </c:numRef>
          </c:val>
        </c:ser>
        <c:shape val="cylinder"/>
        <c:axId val="83299712"/>
        <c:axId val="85464576"/>
        <c:axId val="0"/>
      </c:bar3DChart>
      <c:catAx>
        <c:axId val="83299712"/>
        <c:scaling>
          <c:orientation val="minMax"/>
        </c:scaling>
        <c:axPos val="b"/>
        <c:numFmt formatCode="General" sourceLinked="0"/>
        <c:tickLblPos val="nextTo"/>
        <c:txPr>
          <a:bodyPr/>
          <a:lstStyle/>
          <a:p>
            <a:pPr>
              <a:defRPr lang="en-US"/>
            </a:pPr>
            <a:endParaRPr lang="en-US"/>
          </a:p>
        </c:txPr>
        <c:crossAx val="85464576"/>
        <c:crosses val="autoZero"/>
        <c:auto val="1"/>
        <c:lblAlgn val="ctr"/>
        <c:lblOffset val="100"/>
      </c:catAx>
      <c:valAx>
        <c:axId val="85464576"/>
        <c:scaling>
          <c:orientation val="minMax"/>
        </c:scaling>
        <c:axPos val="l"/>
        <c:numFmt formatCode="General" sourceLinked="1"/>
        <c:tickLblPos val="nextTo"/>
        <c:txPr>
          <a:bodyPr/>
          <a:lstStyle/>
          <a:p>
            <a:pPr>
              <a:defRPr lang="en-US"/>
            </a:pPr>
            <a:endParaRPr lang="en-US"/>
          </a:p>
        </c:txPr>
        <c:crossAx val="83299712"/>
        <c:crosses val="autoZero"/>
        <c:crossBetween val="between"/>
      </c:valAx>
    </c:plotArea>
    <c:legend>
      <c:legendPos val="t"/>
      <c:txPr>
        <a:bodyPr/>
        <a:lstStyle/>
        <a:p>
          <a:pPr>
            <a:defRPr lang="en-US"/>
          </a:pPr>
          <a:endParaRPr lang="en-US"/>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6166D37-317E-44AD-9BDF-E88C4227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7307</Words>
  <Characters>41651</Characters>
  <Application>Microsoft Office Word</Application>
  <DocSecurity>0</DocSecurity>
  <Lines>347</Lines>
  <Paragraphs>97</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Acknowledgement</vt:lpstr>
    </vt:vector>
  </TitlesOfParts>
  <Company/>
  <LinksUpToDate>false</LinksUpToDate>
  <CharactersWithSpaces>48861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jamilah</dc:creator>
  <cp:lastModifiedBy>jamilah</cp:lastModifiedBy>
  <cp:revision>2</cp:revision>
  <dcterms:created xsi:type="dcterms:W3CDTF">2017-04-11T22:08:00Z</dcterms:created>
  <dcterms:modified xsi:type="dcterms:W3CDTF">2017-04-11T22:08:00Z</dcterms:modified>
</cp:coreProperties>
</file>