
<file path=[Content_Types].xml><?xml version="1.0" encoding="utf-8"?>
<Types xmlns="http://schemas.openxmlformats.org/package/2006/content-types">
  <Override PartName="/word/footnotes.xml" ContentType="application/vnd.openxmlformats-officedocument.wordprocessingml.footnotes+xml"/>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emf" ContentType="image/x-emf"/>
  <Override PartName="/word/theme/themeOverride1.xml" ContentType="application/vnd.openxmlformats-officedocument.themeOverride+xml"/>
  <Override PartName="/word/drawings/drawing6.xml" ContentType="application/vnd.openxmlformats-officedocument.drawingml.chartshap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word/drawings/drawing3.xml" ContentType="application/vnd.openxmlformats-officedocument.drawingml.chartshapes+xml"/>
  <Override PartName="/word/drawings/drawing4.xml" ContentType="application/vnd.openxmlformats-officedocument.drawingml.chartshapes+xml"/>
  <Override PartName="/word/drawings/drawing5.xml" ContentType="application/vnd.openxmlformats-officedocument.drawingml.chartshap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6683" w:rsidRDefault="007B6683" w:rsidP="008A66D3">
      <w:pPr>
        <w:spacing w:after="0" w:line="240" w:lineRule="auto"/>
        <w:jc w:val="center"/>
        <w:rPr>
          <w:rFonts w:eastAsiaTheme="minorHAnsi" w:cstheme="minorBidi"/>
          <w:b/>
          <w:color w:val="000000" w:themeColor="text1"/>
          <w:szCs w:val="22"/>
          <w:lang w:val="en-IN"/>
        </w:rPr>
      </w:pPr>
      <w:r w:rsidRPr="00BD019A">
        <w:rPr>
          <w:rFonts w:eastAsiaTheme="minorHAnsi" w:cstheme="minorBidi"/>
          <w:b/>
          <w:color w:val="000000" w:themeColor="text1"/>
          <w:szCs w:val="22"/>
          <w:lang w:val="en-IN"/>
        </w:rPr>
        <w:t>DECOLORIZATION OF TEXTILE EFFLUENTS</w:t>
      </w:r>
      <w:r w:rsidR="003B5036">
        <w:rPr>
          <w:rFonts w:eastAsiaTheme="minorHAnsi" w:cstheme="minorBidi"/>
          <w:b/>
          <w:color w:val="000000" w:themeColor="text1"/>
          <w:szCs w:val="22"/>
          <w:lang w:val="en-IN"/>
        </w:rPr>
        <w:t xml:space="preserve"> APPLYING SEQUENTIAL OPERATION OF PREPARED ACTIVATED CARBONS</w:t>
      </w:r>
    </w:p>
    <w:p w:rsidR="001041A5" w:rsidRPr="006B5FCF" w:rsidRDefault="001041A5" w:rsidP="001041A5">
      <w:pPr>
        <w:jc w:val="center"/>
      </w:pPr>
      <w:r w:rsidRPr="006B5FCF">
        <w:t>T.V. Nagalakshmi</w:t>
      </w:r>
      <w:r w:rsidRPr="006B5FCF">
        <w:rPr>
          <w:vertAlign w:val="superscript"/>
        </w:rPr>
        <w:t>1*</w:t>
      </w:r>
      <w:r w:rsidRPr="006B5FCF">
        <w:t>, K.A. Emmanuel</w:t>
      </w:r>
      <w:r w:rsidRPr="006B5FCF">
        <w:rPr>
          <w:vertAlign w:val="superscript"/>
        </w:rPr>
        <w:t>2</w:t>
      </w:r>
      <w:r w:rsidRPr="006B5FCF">
        <w:t>,</w:t>
      </w:r>
      <w:r w:rsidRPr="006B5FCF">
        <w:rPr>
          <w:vertAlign w:val="superscript"/>
        </w:rPr>
        <w:t xml:space="preserve"> </w:t>
      </w:r>
      <w:r w:rsidRPr="006B5FCF">
        <w:t>Ch. Suresh Babu</w:t>
      </w:r>
      <w:r w:rsidRPr="006B5FCF">
        <w:rPr>
          <w:vertAlign w:val="superscript"/>
        </w:rPr>
        <w:t>3</w:t>
      </w:r>
      <w:r w:rsidRPr="006B5FCF">
        <w:t>, Ch. Chakrapani</w:t>
      </w:r>
      <w:r w:rsidRPr="006B5FCF">
        <w:rPr>
          <w:vertAlign w:val="superscript"/>
        </w:rPr>
        <w:t>4</w:t>
      </w:r>
    </w:p>
    <w:p w:rsidR="001041A5" w:rsidRPr="006B5FCF" w:rsidRDefault="001041A5" w:rsidP="001041A5">
      <w:pPr>
        <w:spacing w:after="0" w:line="240" w:lineRule="auto"/>
      </w:pPr>
      <w:r w:rsidRPr="006B5FCF">
        <w:rPr>
          <w:i/>
          <w:vertAlign w:val="superscript"/>
        </w:rPr>
        <w:t xml:space="preserve">1 </w:t>
      </w:r>
      <w:r w:rsidRPr="006B5FCF">
        <w:rPr>
          <w:i/>
        </w:rPr>
        <w:t>Department of chemistry, Acharya Nagarjuna University, Nagarjuna nagar, Guntur-522510, A.P., India.</w:t>
      </w:r>
    </w:p>
    <w:p w:rsidR="001041A5" w:rsidRPr="006B5FCF" w:rsidRDefault="001041A5" w:rsidP="001041A5">
      <w:pPr>
        <w:spacing w:after="0" w:line="240" w:lineRule="auto"/>
      </w:pPr>
      <w:r w:rsidRPr="006B5FCF">
        <w:rPr>
          <w:i/>
          <w:vertAlign w:val="superscript"/>
        </w:rPr>
        <w:t xml:space="preserve">2 </w:t>
      </w:r>
      <w:r w:rsidRPr="006B5FCF">
        <w:rPr>
          <w:i/>
        </w:rPr>
        <w:t>Department of Chemistry, Sir C R Reddy Autonomous College, Eluru-534 007, A.P., India.</w:t>
      </w:r>
    </w:p>
    <w:p w:rsidR="001041A5" w:rsidRPr="006B5FCF" w:rsidRDefault="001041A5" w:rsidP="001041A5">
      <w:pPr>
        <w:spacing w:after="0" w:line="240" w:lineRule="auto"/>
        <w:rPr>
          <w:i/>
        </w:rPr>
      </w:pPr>
      <w:r w:rsidRPr="006B5FCF">
        <w:rPr>
          <w:i/>
          <w:vertAlign w:val="superscript"/>
        </w:rPr>
        <w:t xml:space="preserve">3 </w:t>
      </w:r>
      <w:r w:rsidRPr="006B5FCF">
        <w:rPr>
          <w:i/>
        </w:rPr>
        <w:t>Department of Science &amp; Humanities, Eluru College of Engineering &amp; Technology, Eluru-534004, A.P., India.</w:t>
      </w:r>
    </w:p>
    <w:p w:rsidR="001041A5" w:rsidRPr="006B5FCF" w:rsidRDefault="001041A5" w:rsidP="001041A5">
      <w:pPr>
        <w:spacing w:after="0" w:line="240" w:lineRule="auto"/>
        <w:rPr>
          <w:i/>
        </w:rPr>
      </w:pPr>
      <w:r w:rsidRPr="006B5FCF">
        <w:rPr>
          <w:i/>
          <w:vertAlign w:val="superscript"/>
        </w:rPr>
        <w:t xml:space="preserve">4 </w:t>
      </w:r>
      <w:r w:rsidRPr="006B5FCF">
        <w:rPr>
          <w:i/>
        </w:rPr>
        <w:t>Department of Basic science &amp; Humanities, Gudlavalleru Engineering College, Gudlavalleru-521356, A.P., India.</w:t>
      </w:r>
    </w:p>
    <w:p w:rsidR="001041A5" w:rsidRPr="006B5FCF" w:rsidRDefault="001041A5" w:rsidP="001041A5">
      <w:pPr>
        <w:pBdr>
          <w:bottom w:val="single" w:sz="12" w:space="1" w:color="auto"/>
        </w:pBdr>
        <w:spacing w:after="0"/>
        <w:jc w:val="center"/>
      </w:pPr>
      <w:r w:rsidRPr="006B5FCF">
        <w:t xml:space="preserve">*Email: </w:t>
      </w:r>
      <w:hyperlink r:id="rId7" w:history="1">
        <w:r w:rsidRPr="006B5FCF">
          <w:rPr>
            <w:rStyle w:val="Hyperlink"/>
            <w:color w:val="auto"/>
          </w:rPr>
          <w:t>mannava_laxmi@yahoo.co.in</w:t>
        </w:r>
      </w:hyperlink>
    </w:p>
    <w:p w:rsidR="001041A5" w:rsidRDefault="001041A5" w:rsidP="001041A5">
      <w:pPr>
        <w:rPr>
          <w:b/>
        </w:rPr>
      </w:pPr>
    </w:p>
    <w:p w:rsidR="001041A5" w:rsidRDefault="001041A5" w:rsidP="001041A5">
      <w:r w:rsidRPr="006B5FCF">
        <w:rPr>
          <w:b/>
        </w:rPr>
        <w:t>Abstract</w:t>
      </w:r>
      <w:r w:rsidRPr="006B5FCF">
        <w:t>:</w:t>
      </w:r>
    </w:p>
    <w:p w:rsidR="0003023E" w:rsidRDefault="00892143" w:rsidP="001041A5">
      <w:pPr>
        <w:rPr>
          <w:color w:val="000000" w:themeColor="text1"/>
        </w:rPr>
      </w:pPr>
      <w:r>
        <w:rPr>
          <w:rFonts w:eastAsiaTheme="minorHAnsi" w:cstheme="minorBidi"/>
          <w:b/>
          <w:color w:val="000000" w:themeColor="text1"/>
          <w:szCs w:val="22"/>
          <w:lang w:val="en-IN"/>
        </w:rPr>
        <w:tab/>
      </w:r>
      <w:r w:rsidR="00CA78CE">
        <w:rPr>
          <w:rFonts w:eastAsiaTheme="minorHAnsi" w:cstheme="minorBidi"/>
          <w:color w:val="000000" w:themeColor="text1"/>
          <w:szCs w:val="22"/>
          <w:lang w:val="en-IN"/>
        </w:rPr>
        <w:t>Three a</w:t>
      </w:r>
      <w:r w:rsidR="00924C3D">
        <w:rPr>
          <w:rFonts w:eastAsiaTheme="minorHAnsi" w:cstheme="minorBidi"/>
          <w:color w:val="000000" w:themeColor="text1"/>
          <w:szCs w:val="22"/>
          <w:lang w:val="en-IN"/>
        </w:rPr>
        <w:t xml:space="preserve">ctivated carbons </w:t>
      </w:r>
      <w:r w:rsidR="00CA78CE">
        <w:rPr>
          <w:rFonts w:eastAsiaTheme="minorHAnsi" w:cstheme="minorBidi"/>
          <w:color w:val="000000" w:themeColor="text1"/>
          <w:szCs w:val="22"/>
          <w:lang w:val="en-IN"/>
        </w:rPr>
        <w:t xml:space="preserve">were </w:t>
      </w:r>
      <w:r w:rsidR="00924C3D">
        <w:rPr>
          <w:rFonts w:eastAsiaTheme="minorHAnsi" w:cstheme="minorBidi"/>
          <w:color w:val="000000" w:themeColor="text1"/>
          <w:szCs w:val="22"/>
          <w:lang w:val="en-IN"/>
        </w:rPr>
        <w:t>prepared from bio-waste material and their adsorption efficiency in removal of textile effluent was tested</w:t>
      </w:r>
      <w:r w:rsidR="00E0335A">
        <w:rPr>
          <w:rFonts w:eastAsiaTheme="minorHAnsi" w:cstheme="minorBidi"/>
          <w:color w:val="000000" w:themeColor="text1"/>
          <w:szCs w:val="22"/>
          <w:lang w:val="en-IN"/>
        </w:rPr>
        <w:t xml:space="preserve">. </w:t>
      </w:r>
      <w:r w:rsidR="005F2DF8">
        <w:rPr>
          <w:rFonts w:eastAsiaTheme="minorHAnsi" w:cstheme="minorBidi"/>
          <w:color w:val="000000" w:themeColor="text1"/>
          <w:szCs w:val="22"/>
          <w:lang w:val="en-IN"/>
        </w:rPr>
        <w:t>During sequential operation of t</w:t>
      </w:r>
      <w:r w:rsidR="00CA78CE">
        <w:rPr>
          <w:rFonts w:eastAsiaTheme="minorHAnsi" w:cstheme="minorBidi"/>
          <w:color w:val="000000" w:themeColor="text1"/>
          <w:szCs w:val="22"/>
          <w:lang w:val="en-IN"/>
        </w:rPr>
        <w:t>hese carbons</w:t>
      </w:r>
      <w:r w:rsidR="005F2DF8">
        <w:rPr>
          <w:rFonts w:eastAsiaTheme="minorHAnsi" w:cstheme="minorBidi"/>
          <w:color w:val="000000" w:themeColor="text1"/>
          <w:szCs w:val="22"/>
          <w:lang w:val="en-IN"/>
        </w:rPr>
        <w:t>,</w:t>
      </w:r>
      <w:r w:rsidR="00CA78CE">
        <w:rPr>
          <w:rFonts w:eastAsiaTheme="minorHAnsi" w:cstheme="minorBidi"/>
          <w:color w:val="000000" w:themeColor="text1"/>
          <w:szCs w:val="22"/>
          <w:lang w:val="en-IN"/>
        </w:rPr>
        <w:t xml:space="preserve"> </w:t>
      </w:r>
      <w:r w:rsidR="005F2DF8">
        <w:rPr>
          <w:rFonts w:eastAsiaTheme="minorHAnsi" w:cstheme="minorBidi"/>
          <w:color w:val="000000" w:themeColor="text1"/>
          <w:szCs w:val="22"/>
          <w:lang w:val="en-IN"/>
        </w:rPr>
        <w:t>textile effluents were decolorized with better results like</w:t>
      </w:r>
      <w:r w:rsidR="00F138F0">
        <w:rPr>
          <w:rFonts w:eastAsiaTheme="minorHAnsi" w:cstheme="minorBidi"/>
          <w:color w:val="000000" w:themeColor="text1"/>
          <w:szCs w:val="22"/>
          <w:lang w:val="en-IN"/>
        </w:rPr>
        <w:t xml:space="preserve"> </w:t>
      </w:r>
      <w:r w:rsidR="00F138F0" w:rsidRPr="00BD019A">
        <w:rPr>
          <w:color w:val="000000" w:themeColor="text1"/>
        </w:rPr>
        <w:t>7, 5 and 3 m</w:t>
      </w:r>
      <w:r w:rsidR="00F138F0" w:rsidRPr="00BD019A">
        <w:rPr>
          <w:color w:val="000000" w:themeColor="text1"/>
          <w:vertAlign w:val="superscript"/>
        </w:rPr>
        <w:t>-1</w:t>
      </w:r>
      <w:r w:rsidR="00F138F0" w:rsidRPr="00BD019A">
        <w:rPr>
          <w:color w:val="000000" w:themeColor="text1"/>
        </w:rPr>
        <w:t xml:space="preserve"> absorbance at wavelengths of 436, 525 and 620 nm respectively</w:t>
      </w:r>
      <w:r w:rsidR="00F138F0">
        <w:rPr>
          <w:color w:val="000000" w:themeColor="text1"/>
        </w:rPr>
        <w:t>. 2g of each adsorbent and at optimum contact time of 40 min</w:t>
      </w:r>
      <w:r w:rsidR="0003023E">
        <w:rPr>
          <w:color w:val="000000" w:themeColor="text1"/>
        </w:rPr>
        <w:t xml:space="preserve"> removed 93% of colour form collected textile effluents.</w:t>
      </w:r>
    </w:p>
    <w:p w:rsidR="00892143" w:rsidRPr="00924C3D" w:rsidRDefault="0003023E" w:rsidP="001041A5">
      <w:pPr>
        <w:spacing w:after="0"/>
        <w:jc w:val="left"/>
        <w:rPr>
          <w:rFonts w:eastAsiaTheme="minorHAnsi" w:cstheme="minorBidi"/>
          <w:color w:val="000000" w:themeColor="text1"/>
          <w:szCs w:val="22"/>
          <w:lang w:val="en-IN"/>
        </w:rPr>
      </w:pPr>
      <w:r>
        <w:rPr>
          <w:color w:val="000000" w:themeColor="text1"/>
        </w:rPr>
        <w:t>Keywords: Textile effluents, Activated carbon</w:t>
      </w:r>
      <w:r w:rsidR="005F2DF8">
        <w:rPr>
          <w:rFonts w:eastAsiaTheme="minorHAnsi" w:cstheme="minorBidi"/>
          <w:color w:val="000000" w:themeColor="text1"/>
          <w:szCs w:val="22"/>
          <w:lang w:val="en-IN"/>
        </w:rPr>
        <w:t xml:space="preserve"> </w:t>
      </w:r>
    </w:p>
    <w:p w:rsidR="009017F3" w:rsidRPr="00BD019A" w:rsidRDefault="009017F3" w:rsidP="001041A5">
      <w:pPr>
        <w:spacing w:after="0"/>
        <w:jc w:val="center"/>
        <w:rPr>
          <w:rFonts w:eastAsiaTheme="minorHAnsi" w:cstheme="minorBidi"/>
          <w:b/>
          <w:color w:val="000000" w:themeColor="text1"/>
          <w:szCs w:val="22"/>
          <w:lang w:val="en-IN"/>
        </w:rPr>
      </w:pPr>
    </w:p>
    <w:p w:rsidR="007B6683" w:rsidRDefault="00BD2F15" w:rsidP="001041A5">
      <w:pPr>
        <w:spacing w:before="120" w:after="120"/>
        <w:outlineLvl w:val="0"/>
        <w:rPr>
          <w:b/>
          <w:color w:val="000000" w:themeColor="text1"/>
        </w:rPr>
      </w:pPr>
      <w:r>
        <w:rPr>
          <w:rStyle w:val="Heading2Char"/>
          <w:rFonts w:eastAsia="Calibri"/>
          <w:color w:val="000000" w:themeColor="text1"/>
        </w:rPr>
        <w:t>1</w:t>
      </w:r>
      <w:r w:rsidR="007B6683" w:rsidRPr="00BD019A">
        <w:rPr>
          <w:rStyle w:val="Heading2Char"/>
          <w:rFonts w:eastAsia="Calibri"/>
          <w:color w:val="000000" w:themeColor="text1"/>
        </w:rPr>
        <w:t>. Introduction</w:t>
      </w:r>
      <w:r w:rsidR="007B6683" w:rsidRPr="00BD019A">
        <w:rPr>
          <w:b/>
          <w:color w:val="000000" w:themeColor="text1"/>
        </w:rPr>
        <w:t>:</w:t>
      </w:r>
    </w:p>
    <w:p w:rsidR="004D204B" w:rsidRPr="0044775A" w:rsidRDefault="004D204B" w:rsidP="001041A5">
      <w:pPr>
        <w:ind w:right="29" w:firstLine="720"/>
        <w:rPr>
          <w:color w:val="000000" w:themeColor="text1"/>
        </w:rPr>
      </w:pPr>
      <w:r w:rsidRPr="0044775A">
        <w:rPr>
          <w:color w:val="000000" w:themeColor="text1"/>
        </w:rPr>
        <w:t>Textile industries consume large volumes of water, dyes and auxiliary chemicals for processing of textiles. Due to incomplete exhaustion and washing operations, 10-20% of dyes were discharged into effluents</w:t>
      </w:r>
      <w:r w:rsidR="00955271">
        <w:rPr>
          <w:color w:val="000000" w:themeColor="text1"/>
        </w:rPr>
        <w:t xml:space="preserve"> [1].</w:t>
      </w:r>
      <w:r w:rsidRPr="0044775A">
        <w:rPr>
          <w:color w:val="000000" w:themeColor="text1"/>
        </w:rPr>
        <w:t xml:space="preserve"> Many of these dyes were toxic and carcinogenic thus affecting the</w:t>
      </w:r>
      <w:r w:rsidR="00955271">
        <w:rPr>
          <w:color w:val="000000" w:themeColor="text1"/>
        </w:rPr>
        <w:t xml:space="preserve"> aquatic biota and human health [2]. </w:t>
      </w:r>
      <w:r w:rsidRPr="0044775A">
        <w:rPr>
          <w:color w:val="000000" w:themeColor="text1"/>
        </w:rPr>
        <w:t>The world population was expected to be increased by 35% by 2050</w:t>
      </w:r>
      <w:r w:rsidR="00955271">
        <w:rPr>
          <w:color w:val="000000" w:themeColor="text1"/>
        </w:rPr>
        <w:t xml:space="preserve"> [3].</w:t>
      </w:r>
      <w:r w:rsidRPr="0044775A">
        <w:rPr>
          <w:color w:val="000000" w:themeColor="text1"/>
        </w:rPr>
        <w:t xml:space="preserve"> This </w:t>
      </w:r>
      <w:r w:rsidRPr="0044775A">
        <w:rPr>
          <w:color w:val="000000" w:themeColor="text1"/>
        </w:rPr>
        <w:lastRenderedPageBreak/>
        <w:t>population growth will increase the production of clothes, which in turn, increases fresh water use. So conserving water and reducing water pollution will become a challenging and essential task for textile industries.</w:t>
      </w:r>
    </w:p>
    <w:p w:rsidR="007B6683" w:rsidRPr="00BD019A" w:rsidRDefault="002F4A63" w:rsidP="001041A5">
      <w:pPr>
        <w:rPr>
          <w:color w:val="000000" w:themeColor="text1"/>
        </w:rPr>
      </w:pPr>
      <w:r w:rsidRPr="00BD019A">
        <w:rPr>
          <w:color w:val="000000" w:themeColor="text1"/>
        </w:rPr>
        <w:tab/>
        <w:t xml:space="preserve">Dharmavaram region in </w:t>
      </w:r>
      <w:r w:rsidR="005F365A" w:rsidRPr="00BD019A">
        <w:rPr>
          <w:color w:val="000000" w:themeColor="text1"/>
        </w:rPr>
        <w:t>Ananthapur</w:t>
      </w:r>
      <w:r w:rsidRPr="00BD019A">
        <w:rPr>
          <w:color w:val="000000" w:themeColor="text1"/>
        </w:rPr>
        <w:t xml:space="preserve"> is world famous for the handmade pure silk sarees. It is a major hub for Silk trade with end to end silk related industries situated in the region supporting a major portion of population. Weavers in and around Dharmavaram tend to work from home with all </w:t>
      </w:r>
      <w:r w:rsidR="00385A8E" w:rsidRPr="00BD019A">
        <w:rPr>
          <w:color w:val="000000" w:themeColor="text1"/>
        </w:rPr>
        <w:t>members of family</w:t>
      </w:r>
      <w:r w:rsidRPr="00BD019A">
        <w:rPr>
          <w:color w:val="000000" w:themeColor="text1"/>
        </w:rPr>
        <w:t xml:space="preserve"> giving in their bits at different levels of the weaving process. Textile effluents are collected from fabric dyeing place in Dharmavaram. The process of fabric dyeing and the discarded effluents were shown in Fig</w:t>
      </w:r>
      <w:r w:rsidR="00BD2F15">
        <w:rPr>
          <w:color w:val="000000" w:themeColor="text1"/>
        </w:rPr>
        <w:t>ure</w:t>
      </w:r>
      <w:r w:rsidR="00B517FF">
        <w:rPr>
          <w:color w:val="000000" w:themeColor="text1"/>
        </w:rPr>
        <w:t xml:space="preserve"> 1.</w:t>
      </w:r>
      <w:r w:rsidRPr="00BD019A">
        <w:rPr>
          <w:color w:val="000000" w:themeColor="text1"/>
        </w:rPr>
        <w:t xml:space="preserve"> </w:t>
      </w:r>
      <w:r w:rsidR="007B6683" w:rsidRPr="00BD019A">
        <w:rPr>
          <w:color w:val="000000" w:themeColor="text1"/>
        </w:rPr>
        <w:t>Weaving of series on looms is the livelihood for many people in Dharmavaram. These weavers are using different dyes in dyebath for the requirement of color.</w:t>
      </w:r>
      <w:r w:rsidRPr="00BD019A">
        <w:rPr>
          <w:color w:val="000000" w:themeColor="text1"/>
        </w:rPr>
        <w:t xml:space="preserve"> These commercial dyes contain mixture of dyes and does not provide any scientific information regarding structure, chemical composition </w:t>
      </w:r>
      <w:r w:rsidRPr="00BD019A">
        <w:rPr>
          <w:i/>
          <w:color w:val="000000" w:themeColor="text1"/>
        </w:rPr>
        <w:t>etc</w:t>
      </w:r>
      <w:r w:rsidRPr="00BD019A">
        <w:rPr>
          <w:color w:val="000000" w:themeColor="text1"/>
        </w:rPr>
        <w:t xml:space="preserve">. </w:t>
      </w:r>
    </w:p>
    <w:p w:rsidR="007B6683" w:rsidRPr="00BD019A" w:rsidRDefault="007B6683" w:rsidP="001041A5">
      <w:pPr>
        <w:spacing w:before="120" w:after="120"/>
        <w:ind w:firstLine="720"/>
        <w:rPr>
          <w:color w:val="000000" w:themeColor="text1"/>
        </w:rPr>
      </w:pPr>
      <w:r w:rsidRPr="00BD019A">
        <w:rPr>
          <w:color w:val="000000" w:themeColor="text1"/>
        </w:rPr>
        <w:t xml:space="preserve"> </w:t>
      </w:r>
      <w:r w:rsidR="00211DA3" w:rsidRPr="00BD019A">
        <w:rPr>
          <w:color w:val="000000" w:themeColor="text1"/>
        </w:rPr>
        <w:t>T</w:t>
      </w:r>
      <w:r w:rsidRPr="00BD019A">
        <w:rPr>
          <w:color w:val="000000" w:themeColor="text1"/>
        </w:rPr>
        <w:t xml:space="preserve">extile effluents sewage directly </w:t>
      </w:r>
      <w:r w:rsidR="005F365A" w:rsidRPr="00BD019A">
        <w:rPr>
          <w:color w:val="000000" w:themeColor="text1"/>
        </w:rPr>
        <w:t>enters</w:t>
      </w:r>
      <w:r w:rsidRPr="00BD019A">
        <w:rPr>
          <w:color w:val="000000" w:themeColor="text1"/>
        </w:rPr>
        <w:t xml:space="preserve"> water streams without any treatment. The toxicity was not </w:t>
      </w:r>
      <w:r w:rsidR="00C50AD7" w:rsidRPr="00BD019A">
        <w:rPr>
          <w:color w:val="000000" w:themeColor="text1"/>
        </w:rPr>
        <w:t xml:space="preserve">only </w:t>
      </w:r>
      <w:r w:rsidRPr="00BD019A">
        <w:rPr>
          <w:color w:val="000000" w:themeColor="text1"/>
        </w:rPr>
        <w:t xml:space="preserve">caused by textile dyes but also by a large number of different textile chemicals. </w:t>
      </w:r>
    </w:p>
    <w:p w:rsidR="007B6683" w:rsidRPr="00BD019A" w:rsidRDefault="007B6683" w:rsidP="001041A5">
      <w:pPr>
        <w:spacing w:before="120" w:after="120"/>
        <w:ind w:firstLine="720"/>
        <w:rPr>
          <w:color w:val="000000" w:themeColor="text1"/>
        </w:rPr>
      </w:pPr>
      <w:r w:rsidRPr="00BD019A">
        <w:rPr>
          <w:color w:val="000000" w:themeColor="text1"/>
        </w:rPr>
        <w:t xml:space="preserve">The effluents are collected from three different places of their disposal. The efficiency of prepared carbon adsorbents in decolorizing these textile effluents </w:t>
      </w:r>
      <w:r w:rsidR="00385A8E" w:rsidRPr="00BD019A">
        <w:rPr>
          <w:color w:val="000000" w:themeColor="text1"/>
        </w:rPr>
        <w:t>was</w:t>
      </w:r>
      <w:r w:rsidRPr="00BD019A">
        <w:rPr>
          <w:color w:val="000000" w:themeColor="text1"/>
        </w:rPr>
        <w:t xml:space="preserve"> studied</w:t>
      </w:r>
      <w:r w:rsidR="004D204B">
        <w:rPr>
          <w:color w:val="000000" w:themeColor="text1"/>
        </w:rPr>
        <w:t>.</w:t>
      </w:r>
      <w:r w:rsidRPr="00BD019A">
        <w:rPr>
          <w:color w:val="000000" w:themeColor="text1"/>
        </w:rPr>
        <w:t xml:space="preserve"> </w:t>
      </w:r>
    </w:p>
    <w:p w:rsidR="002F4A63" w:rsidRPr="00BD019A" w:rsidRDefault="002F4A63">
      <w:pPr>
        <w:spacing w:after="200" w:line="276" w:lineRule="auto"/>
        <w:jc w:val="left"/>
        <w:rPr>
          <w:rStyle w:val="Heading2Char"/>
          <w:rFonts w:eastAsia="Calibri"/>
          <w:color w:val="000000" w:themeColor="text1"/>
        </w:rPr>
      </w:pPr>
      <w:r w:rsidRPr="00BD019A">
        <w:rPr>
          <w:rStyle w:val="Heading2Char"/>
          <w:rFonts w:eastAsia="Calibri"/>
          <w:color w:val="000000" w:themeColor="text1"/>
        </w:rPr>
        <w:br w:type="page"/>
      </w:r>
    </w:p>
    <w:p w:rsidR="00FD099D" w:rsidRPr="00BD019A" w:rsidRDefault="009017F3" w:rsidP="00FD099D">
      <w:pPr>
        <w:spacing w:after="200" w:line="276" w:lineRule="auto"/>
        <w:jc w:val="left"/>
        <w:rPr>
          <w:i/>
          <w:color w:val="000000" w:themeColor="text1"/>
          <w:sz w:val="22"/>
          <w:szCs w:val="22"/>
        </w:rPr>
      </w:pPr>
      <w:r>
        <w:object w:dxaOrig="8097" w:dyaOrig="121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05pt;height:608.2pt" o:ole="">
            <v:imagedata r:id="rId8" o:title=""/>
          </v:shape>
          <o:OLEObject Type="Embed" ProgID="Word.Document.12" ShapeID="_x0000_i1025" DrawAspect="Content" ObjectID="_1509448696" r:id="rId9">
            <o:FieldCodes>\s</o:FieldCodes>
          </o:OLEObject>
        </w:object>
      </w:r>
      <w:r w:rsidR="006F49FB">
        <w:rPr>
          <w:i/>
          <w:color w:val="000000" w:themeColor="text1"/>
          <w:sz w:val="22"/>
          <w:szCs w:val="22"/>
        </w:rPr>
        <w:t>Figure 1</w:t>
      </w:r>
      <w:r w:rsidR="00A20BDE">
        <w:rPr>
          <w:i/>
          <w:color w:val="000000" w:themeColor="text1"/>
          <w:sz w:val="22"/>
          <w:szCs w:val="22"/>
        </w:rPr>
        <w:t>.</w:t>
      </w:r>
      <w:r w:rsidR="00FD099D" w:rsidRPr="00BD019A">
        <w:rPr>
          <w:i/>
          <w:color w:val="000000" w:themeColor="text1"/>
          <w:sz w:val="22"/>
          <w:szCs w:val="22"/>
        </w:rPr>
        <w:t xml:space="preserve"> (</w:t>
      </w:r>
      <w:r w:rsidR="00FD099D" w:rsidRPr="00BD019A">
        <w:rPr>
          <w:b/>
          <w:i/>
          <w:color w:val="000000" w:themeColor="text1"/>
          <w:sz w:val="22"/>
          <w:szCs w:val="22"/>
        </w:rPr>
        <w:t>a</w:t>
      </w:r>
      <w:r w:rsidR="00FD099D" w:rsidRPr="00BD019A">
        <w:rPr>
          <w:i/>
          <w:color w:val="000000" w:themeColor="text1"/>
          <w:sz w:val="22"/>
          <w:szCs w:val="22"/>
        </w:rPr>
        <w:t>) Commercial dyes &amp;</w:t>
      </w:r>
      <w:r w:rsidR="001160D1" w:rsidRPr="00BD019A">
        <w:rPr>
          <w:i/>
          <w:color w:val="000000" w:themeColor="text1"/>
          <w:sz w:val="22"/>
          <w:szCs w:val="22"/>
        </w:rPr>
        <w:t xml:space="preserve"> </w:t>
      </w:r>
      <w:r w:rsidR="00FD099D" w:rsidRPr="00BD019A">
        <w:rPr>
          <w:i/>
          <w:color w:val="000000" w:themeColor="text1"/>
          <w:sz w:val="22"/>
          <w:szCs w:val="22"/>
        </w:rPr>
        <w:t>other chemicals for dyeing fabric (</w:t>
      </w:r>
      <w:r w:rsidR="00FD099D" w:rsidRPr="00BD019A">
        <w:rPr>
          <w:b/>
          <w:i/>
          <w:color w:val="000000" w:themeColor="text1"/>
          <w:sz w:val="22"/>
          <w:szCs w:val="22"/>
        </w:rPr>
        <w:t>b</w:t>
      </w:r>
      <w:r w:rsidR="00FD099D" w:rsidRPr="00BD019A">
        <w:rPr>
          <w:i/>
          <w:color w:val="000000" w:themeColor="text1"/>
          <w:sz w:val="22"/>
          <w:szCs w:val="22"/>
        </w:rPr>
        <w:t>) Dyeing fabric in hot bath (</w:t>
      </w:r>
      <w:r w:rsidR="00FD099D" w:rsidRPr="00BD019A">
        <w:rPr>
          <w:b/>
          <w:i/>
          <w:color w:val="000000" w:themeColor="text1"/>
          <w:sz w:val="22"/>
          <w:szCs w:val="22"/>
        </w:rPr>
        <w:t>c</w:t>
      </w:r>
      <w:r w:rsidR="00FD099D" w:rsidRPr="00BD019A">
        <w:rPr>
          <w:i/>
          <w:color w:val="000000" w:themeColor="text1"/>
          <w:sz w:val="22"/>
          <w:szCs w:val="22"/>
        </w:rPr>
        <w:t>) Washing dyed fabric (</w:t>
      </w:r>
      <w:r w:rsidR="00FD099D" w:rsidRPr="00BD019A">
        <w:rPr>
          <w:b/>
          <w:i/>
          <w:color w:val="000000" w:themeColor="text1"/>
          <w:sz w:val="22"/>
          <w:szCs w:val="22"/>
        </w:rPr>
        <w:t>d</w:t>
      </w:r>
      <w:r w:rsidR="00FD099D" w:rsidRPr="00BD019A">
        <w:rPr>
          <w:i/>
          <w:color w:val="000000" w:themeColor="text1"/>
          <w:sz w:val="22"/>
          <w:szCs w:val="22"/>
        </w:rPr>
        <w:t>) Effluent ready to discard (shown with arrow) (</w:t>
      </w:r>
      <w:r w:rsidR="00FD099D" w:rsidRPr="00BD019A">
        <w:rPr>
          <w:b/>
          <w:i/>
          <w:color w:val="000000" w:themeColor="text1"/>
          <w:sz w:val="22"/>
          <w:szCs w:val="22"/>
        </w:rPr>
        <w:t>e</w:t>
      </w:r>
      <w:r w:rsidR="00FD099D" w:rsidRPr="00BD019A">
        <w:rPr>
          <w:i/>
          <w:color w:val="000000" w:themeColor="text1"/>
          <w:sz w:val="22"/>
          <w:szCs w:val="22"/>
        </w:rPr>
        <w:t>) Effluents from different dye processes (</w:t>
      </w:r>
      <w:r w:rsidR="00FD099D" w:rsidRPr="00BD019A">
        <w:rPr>
          <w:b/>
          <w:i/>
          <w:color w:val="000000" w:themeColor="text1"/>
          <w:sz w:val="22"/>
          <w:szCs w:val="22"/>
        </w:rPr>
        <w:t>f</w:t>
      </w:r>
      <w:r w:rsidR="00FD099D" w:rsidRPr="00BD019A">
        <w:rPr>
          <w:i/>
          <w:color w:val="000000" w:themeColor="text1"/>
          <w:sz w:val="22"/>
          <w:szCs w:val="22"/>
        </w:rPr>
        <w:t>) Effluents discarded to water outlet (shown with arrow) (</w:t>
      </w:r>
      <w:r w:rsidR="00FD099D" w:rsidRPr="00BD019A">
        <w:rPr>
          <w:b/>
          <w:i/>
          <w:color w:val="000000" w:themeColor="text1"/>
          <w:sz w:val="22"/>
          <w:szCs w:val="22"/>
        </w:rPr>
        <w:t>g</w:t>
      </w:r>
      <w:r w:rsidR="00FD099D" w:rsidRPr="00BD019A">
        <w:rPr>
          <w:i/>
          <w:color w:val="000000" w:themeColor="text1"/>
          <w:sz w:val="22"/>
          <w:szCs w:val="22"/>
        </w:rPr>
        <w:t>) Effluents sent out to near-by water bodies (</w:t>
      </w:r>
      <w:r w:rsidR="00FD099D" w:rsidRPr="00BD019A">
        <w:rPr>
          <w:b/>
          <w:i/>
          <w:color w:val="000000" w:themeColor="text1"/>
          <w:sz w:val="22"/>
          <w:szCs w:val="22"/>
        </w:rPr>
        <w:t>h</w:t>
      </w:r>
      <w:r w:rsidR="00FD099D" w:rsidRPr="00BD019A">
        <w:rPr>
          <w:i/>
          <w:color w:val="000000" w:themeColor="text1"/>
          <w:sz w:val="22"/>
          <w:szCs w:val="22"/>
        </w:rPr>
        <w:t>) Different fabric made on the day of sample collection</w:t>
      </w:r>
    </w:p>
    <w:p w:rsidR="00633CCF" w:rsidRDefault="00633CCF" w:rsidP="001041A5">
      <w:pPr>
        <w:spacing w:before="120" w:after="120"/>
        <w:outlineLvl w:val="0"/>
        <w:rPr>
          <w:rStyle w:val="Heading2Char"/>
          <w:rFonts w:eastAsia="Calibri"/>
          <w:color w:val="000000" w:themeColor="text1"/>
        </w:rPr>
      </w:pPr>
      <w:r>
        <w:rPr>
          <w:rStyle w:val="Heading2Char"/>
          <w:rFonts w:eastAsia="Calibri"/>
          <w:color w:val="000000" w:themeColor="text1"/>
        </w:rPr>
        <w:t>2. Material and Meth</w:t>
      </w:r>
      <w:r w:rsidR="000B7875">
        <w:rPr>
          <w:rStyle w:val="Heading2Char"/>
          <w:rFonts w:eastAsia="Calibri"/>
          <w:color w:val="000000" w:themeColor="text1"/>
        </w:rPr>
        <w:t>od of preparation:</w:t>
      </w:r>
    </w:p>
    <w:p w:rsidR="00633CCF" w:rsidRDefault="00633CCF" w:rsidP="001041A5">
      <w:pPr>
        <w:spacing w:before="120" w:after="120"/>
        <w:outlineLvl w:val="0"/>
        <w:rPr>
          <w:rStyle w:val="Heading2Char"/>
          <w:rFonts w:eastAsia="Calibri"/>
          <w:color w:val="000000" w:themeColor="text1"/>
        </w:rPr>
      </w:pPr>
      <w:r>
        <w:rPr>
          <w:rStyle w:val="Heading2Char"/>
          <w:rFonts w:eastAsia="Calibri"/>
          <w:color w:val="000000" w:themeColor="text1"/>
        </w:rPr>
        <w:tab/>
      </w:r>
      <w:r w:rsidRPr="00507FC7">
        <w:rPr>
          <w:color w:val="000000" w:themeColor="text1"/>
        </w:rPr>
        <w:t>Jack fruit-</w:t>
      </w:r>
      <w:r>
        <w:rPr>
          <w:i/>
          <w:color w:val="000000" w:themeColor="text1"/>
        </w:rPr>
        <w:t>Pichiparai</w:t>
      </w:r>
      <w:r w:rsidRPr="00507FC7">
        <w:rPr>
          <w:i/>
          <w:color w:val="000000" w:themeColor="text1"/>
        </w:rPr>
        <w:t>-1</w:t>
      </w:r>
      <w:r w:rsidRPr="00507FC7">
        <w:rPr>
          <w:color w:val="000000" w:themeColor="text1"/>
        </w:rPr>
        <w:t xml:space="preserve"> variety was collected from state horticulture mission, Paderu, Visakhapatnam, A.P., India. The rind and pulp waste of fruit was used as precursor for preparation of activated carbon. The waste was washed with hot distilled water dehydrated at 105</w:t>
      </w:r>
      <w:r w:rsidRPr="00507FC7">
        <w:rPr>
          <w:color w:val="000000" w:themeColor="text1"/>
          <w:vertAlign w:val="superscript"/>
        </w:rPr>
        <w:t>o</w:t>
      </w:r>
      <w:r w:rsidRPr="00507FC7">
        <w:rPr>
          <w:color w:val="000000" w:themeColor="text1"/>
        </w:rPr>
        <w:t>C</w:t>
      </w:r>
      <w:r>
        <w:rPr>
          <w:color w:val="000000" w:themeColor="text1"/>
        </w:rPr>
        <w:t>.</w:t>
      </w:r>
      <w:r w:rsidRPr="00507FC7">
        <w:rPr>
          <w:color w:val="000000" w:themeColor="text1"/>
        </w:rPr>
        <w:t xml:space="preserve"> This dried waste was then cut into small pieces</w:t>
      </w:r>
      <w:r>
        <w:rPr>
          <w:color w:val="000000" w:themeColor="text1"/>
        </w:rPr>
        <w:t>.</w:t>
      </w:r>
      <w:r w:rsidRPr="00507FC7">
        <w:rPr>
          <w:color w:val="000000" w:themeColor="text1"/>
        </w:rPr>
        <w:t xml:space="preserve"> </w:t>
      </w:r>
      <w:r>
        <w:rPr>
          <w:color w:val="000000" w:themeColor="text1"/>
        </w:rPr>
        <w:t>It</w:t>
      </w:r>
      <w:r w:rsidRPr="00507FC7">
        <w:rPr>
          <w:color w:val="000000" w:themeColor="text1"/>
        </w:rPr>
        <w:t xml:space="preserve"> was mixed with K</w:t>
      </w:r>
      <w:r w:rsidRPr="00507FC7">
        <w:rPr>
          <w:color w:val="000000" w:themeColor="text1"/>
          <w:vertAlign w:val="subscript"/>
        </w:rPr>
        <w:t>2</w:t>
      </w:r>
      <w:r w:rsidRPr="00507FC7">
        <w:rPr>
          <w:color w:val="000000" w:themeColor="text1"/>
        </w:rPr>
        <w:t>CO</w:t>
      </w:r>
      <w:r w:rsidRPr="00507FC7">
        <w:rPr>
          <w:color w:val="000000" w:themeColor="text1"/>
          <w:vertAlign w:val="subscript"/>
        </w:rPr>
        <w:t>3</w:t>
      </w:r>
      <w:r w:rsidRPr="00507FC7">
        <w:rPr>
          <w:color w:val="000000" w:themeColor="text1"/>
        </w:rPr>
        <w:t xml:space="preserve"> solution in </w:t>
      </w:r>
      <w:r>
        <w:rPr>
          <w:color w:val="000000" w:themeColor="text1"/>
        </w:rPr>
        <w:t xml:space="preserve"> in 1:1 ratio and was</w:t>
      </w:r>
      <w:r w:rsidRPr="00507FC7">
        <w:rPr>
          <w:color w:val="000000" w:themeColor="text1"/>
        </w:rPr>
        <w:t xml:space="preserve"> carbonized in uniform nitrogen flow </w:t>
      </w:r>
      <w:r>
        <w:rPr>
          <w:color w:val="000000" w:themeColor="text1"/>
        </w:rPr>
        <w:t>6</w:t>
      </w:r>
      <w:r w:rsidRPr="00507FC7">
        <w:rPr>
          <w:color w:val="000000" w:themeColor="text1"/>
        </w:rPr>
        <w:t>00</w:t>
      </w:r>
      <w:r w:rsidRPr="00507FC7">
        <w:rPr>
          <w:color w:val="000000" w:themeColor="text1"/>
          <w:vertAlign w:val="superscript"/>
        </w:rPr>
        <w:t>o</w:t>
      </w:r>
      <w:r w:rsidRPr="00507FC7">
        <w:rPr>
          <w:color w:val="000000" w:themeColor="text1"/>
        </w:rPr>
        <w:t>C. The heating was provided at rate of 10</w:t>
      </w:r>
      <w:r w:rsidRPr="00507FC7">
        <w:rPr>
          <w:color w:val="000000" w:themeColor="text1"/>
          <w:vertAlign w:val="superscript"/>
        </w:rPr>
        <w:t>o</w:t>
      </w:r>
      <w:r w:rsidRPr="00507FC7">
        <w:rPr>
          <w:color w:val="000000" w:themeColor="text1"/>
        </w:rPr>
        <w:t>C min</w:t>
      </w:r>
      <w:r w:rsidRPr="00507FC7">
        <w:rPr>
          <w:color w:val="000000" w:themeColor="text1"/>
          <w:vertAlign w:val="superscript"/>
        </w:rPr>
        <w:t>-1</w:t>
      </w:r>
      <w:r w:rsidRPr="00507FC7">
        <w:rPr>
          <w:color w:val="000000" w:themeColor="text1"/>
        </w:rPr>
        <w:t>. The prepared activated carbons were cooled to room temperature and washed with hot distilled water to remove remaining chemical and filtered. The washing and filtration steps were repeated until the filtrate showed neutral pH</w:t>
      </w:r>
      <w:r>
        <w:rPr>
          <w:color w:val="000000" w:themeColor="text1"/>
        </w:rPr>
        <w:t xml:space="preserve"> and finally dried</w:t>
      </w:r>
      <w:r w:rsidRPr="00507FC7">
        <w:rPr>
          <w:color w:val="000000" w:themeColor="text1"/>
        </w:rPr>
        <w:t xml:space="preserve">. </w:t>
      </w:r>
      <w:r>
        <w:rPr>
          <w:color w:val="000000" w:themeColor="text1"/>
        </w:rPr>
        <w:t>It was named as JC</w:t>
      </w:r>
      <w:r w:rsidRPr="00F16E7F">
        <w:rPr>
          <w:color w:val="000000" w:themeColor="text1"/>
          <w:vertAlign w:val="subscript"/>
        </w:rPr>
        <w:t>600</w:t>
      </w:r>
      <w:r>
        <w:rPr>
          <w:color w:val="000000" w:themeColor="text1"/>
        </w:rPr>
        <w:t xml:space="preserve">. </w:t>
      </w:r>
      <w:r w:rsidRPr="00507FC7">
        <w:rPr>
          <w:color w:val="000000" w:themeColor="text1"/>
        </w:rPr>
        <w:t>In order to introduce different functional groups, JC</w:t>
      </w:r>
      <w:r w:rsidRPr="00507FC7">
        <w:rPr>
          <w:color w:val="000000" w:themeColor="text1"/>
          <w:vertAlign w:val="subscript"/>
        </w:rPr>
        <w:t>600</w:t>
      </w:r>
      <w:r w:rsidRPr="00507FC7">
        <w:rPr>
          <w:color w:val="000000" w:themeColor="text1"/>
        </w:rPr>
        <w:t xml:space="preserve"> was divided into two parts. One part was subjected to liquid phase oxidation with 0.1N HNO</w:t>
      </w:r>
      <w:r w:rsidRPr="00507FC7">
        <w:rPr>
          <w:color w:val="000000" w:themeColor="text1"/>
          <w:vertAlign w:val="subscript"/>
        </w:rPr>
        <w:t>3</w:t>
      </w:r>
      <w:r w:rsidRPr="00507FC7">
        <w:rPr>
          <w:color w:val="000000" w:themeColor="text1"/>
        </w:rPr>
        <w:t xml:space="preserve"> and the other part was soaked in 0.1N KOH for 3 hr and evaporated at 110</w:t>
      </w:r>
      <w:r w:rsidRPr="00507FC7">
        <w:rPr>
          <w:color w:val="000000" w:themeColor="text1"/>
          <w:vertAlign w:val="superscript"/>
        </w:rPr>
        <w:t>o</w:t>
      </w:r>
      <w:r w:rsidRPr="00507FC7">
        <w:rPr>
          <w:color w:val="000000" w:themeColor="text1"/>
        </w:rPr>
        <w:t>C. Both carbons were washed with distilled water until filtrate showed neutral pH. These carbons were dehydrated in an oven overnight at 105</w:t>
      </w:r>
      <w:r w:rsidRPr="00507FC7">
        <w:rPr>
          <w:color w:val="000000" w:themeColor="text1"/>
          <w:vertAlign w:val="superscript"/>
        </w:rPr>
        <w:t>o</w:t>
      </w:r>
      <w:r w:rsidRPr="00507FC7">
        <w:rPr>
          <w:color w:val="000000" w:themeColor="text1"/>
        </w:rPr>
        <w:t>C and named as ‘JC</w:t>
      </w:r>
      <w:r w:rsidRPr="00507FC7">
        <w:rPr>
          <w:color w:val="000000" w:themeColor="text1"/>
          <w:vertAlign w:val="subscript"/>
        </w:rPr>
        <w:t>HNO</w:t>
      </w:r>
      <w:r w:rsidRPr="00507FC7">
        <w:rPr>
          <w:color w:val="000000" w:themeColor="text1"/>
          <w:position w:val="-6"/>
          <w:vertAlign w:val="subscript"/>
        </w:rPr>
        <w:t>3</w:t>
      </w:r>
      <w:r w:rsidRPr="006D530B">
        <w:rPr>
          <w:color w:val="000000" w:themeColor="text1"/>
        </w:rPr>
        <w:t>’</w:t>
      </w:r>
      <w:r w:rsidRPr="00507FC7">
        <w:rPr>
          <w:color w:val="000000" w:themeColor="text1"/>
        </w:rPr>
        <w:t xml:space="preserve"> and ‘JC</w:t>
      </w:r>
      <w:r w:rsidRPr="00507FC7">
        <w:rPr>
          <w:color w:val="000000" w:themeColor="text1"/>
          <w:vertAlign w:val="subscript"/>
        </w:rPr>
        <w:t>KOH</w:t>
      </w:r>
      <w:r w:rsidRPr="00507FC7">
        <w:rPr>
          <w:color w:val="000000" w:themeColor="text1"/>
        </w:rPr>
        <w:t>’, indicating the chemical activating agent.</w:t>
      </w:r>
    </w:p>
    <w:p w:rsidR="007B6683" w:rsidRPr="00BD019A" w:rsidRDefault="006F49FB" w:rsidP="001041A5">
      <w:pPr>
        <w:spacing w:before="120" w:after="120"/>
        <w:outlineLvl w:val="0"/>
        <w:rPr>
          <w:b/>
          <w:color w:val="000000" w:themeColor="text1"/>
        </w:rPr>
      </w:pPr>
      <w:r>
        <w:rPr>
          <w:rStyle w:val="Heading2Char"/>
          <w:rFonts w:eastAsia="Calibri"/>
          <w:color w:val="000000" w:themeColor="text1"/>
        </w:rPr>
        <w:t>3</w:t>
      </w:r>
      <w:r w:rsidR="007B6683" w:rsidRPr="00BD019A">
        <w:rPr>
          <w:rStyle w:val="Heading2Char"/>
          <w:rFonts w:eastAsia="Calibri"/>
          <w:color w:val="000000" w:themeColor="text1"/>
        </w:rPr>
        <w:t>. Experimental method</w:t>
      </w:r>
      <w:r w:rsidR="007B6683" w:rsidRPr="00BD019A">
        <w:rPr>
          <w:b/>
          <w:color w:val="000000" w:themeColor="text1"/>
        </w:rPr>
        <w:t>:</w:t>
      </w:r>
    </w:p>
    <w:p w:rsidR="007B6683" w:rsidRPr="00BD019A" w:rsidRDefault="007B6683" w:rsidP="001041A5">
      <w:pPr>
        <w:spacing w:before="120" w:after="120"/>
        <w:ind w:firstLine="720"/>
        <w:rPr>
          <w:color w:val="000000" w:themeColor="text1"/>
        </w:rPr>
      </w:pPr>
      <w:r w:rsidRPr="00BD019A">
        <w:rPr>
          <w:color w:val="000000" w:themeColor="text1"/>
        </w:rPr>
        <w:t>All the experiments were carried out in 250 ml conical flasks with 100 ml textile effluent at room temperature (25±2</w:t>
      </w:r>
      <w:r w:rsidRPr="00BD019A">
        <w:rPr>
          <w:color w:val="000000" w:themeColor="text1"/>
          <w:vertAlign w:val="superscript"/>
        </w:rPr>
        <w:t>o</w:t>
      </w:r>
      <w:r w:rsidRPr="00BD019A">
        <w:rPr>
          <w:color w:val="000000" w:themeColor="text1"/>
        </w:rPr>
        <w:t xml:space="preserve">C). </w:t>
      </w:r>
      <w:r w:rsidR="001160D1" w:rsidRPr="00BD019A">
        <w:rPr>
          <w:color w:val="000000" w:themeColor="text1"/>
        </w:rPr>
        <w:t xml:space="preserve">Textile effluents were directly taken without prior </w:t>
      </w:r>
      <w:r w:rsidR="005F365A" w:rsidRPr="00BD019A">
        <w:rPr>
          <w:color w:val="000000" w:themeColor="text1"/>
        </w:rPr>
        <w:t>filtration. The</w:t>
      </w:r>
      <w:r w:rsidRPr="00BD019A">
        <w:rPr>
          <w:color w:val="000000" w:themeColor="text1"/>
        </w:rPr>
        <w:t xml:space="preserve"> flasks, along with test solution and </w:t>
      </w:r>
      <w:r w:rsidR="00F83F5B" w:rsidRPr="00BD019A">
        <w:rPr>
          <w:color w:val="000000" w:themeColor="text1"/>
        </w:rPr>
        <w:t>1</w:t>
      </w:r>
      <w:r w:rsidRPr="00BD019A">
        <w:rPr>
          <w:color w:val="000000" w:themeColor="text1"/>
        </w:rPr>
        <w:t>g of the adsorbent were shaken in horizontal shaker at 120 rpm for 60 min</w:t>
      </w:r>
      <w:r w:rsidR="00A142BA" w:rsidRPr="00BD019A">
        <w:rPr>
          <w:color w:val="000000" w:themeColor="text1"/>
        </w:rPr>
        <w:t xml:space="preserve"> and filtered. For this 100 ml of textile effluent was first treated with JC</w:t>
      </w:r>
      <w:r w:rsidR="00A142BA" w:rsidRPr="00BD019A">
        <w:rPr>
          <w:color w:val="000000" w:themeColor="text1"/>
          <w:vertAlign w:val="subscript"/>
        </w:rPr>
        <w:t>600</w:t>
      </w:r>
      <w:r w:rsidR="00A142BA" w:rsidRPr="00BD019A">
        <w:rPr>
          <w:color w:val="000000" w:themeColor="text1"/>
        </w:rPr>
        <w:t xml:space="preserve"> </w:t>
      </w:r>
      <w:r w:rsidR="002C02A4" w:rsidRPr="00BD019A">
        <w:rPr>
          <w:color w:val="000000" w:themeColor="text1"/>
        </w:rPr>
        <w:t>and</w:t>
      </w:r>
      <w:r w:rsidR="00F7071C" w:rsidRPr="00BD019A">
        <w:rPr>
          <w:color w:val="000000" w:themeColor="text1"/>
        </w:rPr>
        <w:t xml:space="preserve"> the solution was filtered, the filtrate was treated with JC</w:t>
      </w:r>
      <w:r w:rsidR="00F7071C" w:rsidRPr="00BD019A">
        <w:rPr>
          <w:color w:val="000000" w:themeColor="text1"/>
          <w:vertAlign w:val="subscript"/>
        </w:rPr>
        <w:t>HNO</w:t>
      </w:r>
      <w:r w:rsidR="00F7071C" w:rsidRPr="00BD019A">
        <w:rPr>
          <w:color w:val="000000" w:themeColor="text1"/>
          <w:position w:val="-6"/>
          <w:vertAlign w:val="subscript"/>
        </w:rPr>
        <w:t>3</w:t>
      </w:r>
      <w:r w:rsidR="00F7071C" w:rsidRPr="00BD019A">
        <w:rPr>
          <w:color w:val="000000" w:themeColor="text1"/>
        </w:rPr>
        <w:t xml:space="preserve"> adsorbent for 1 </w:t>
      </w:r>
      <w:r w:rsidR="001E45D2" w:rsidRPr="00BD019A">
        <w:rPr>
          <w:color w:val="000000" w:themeColor="text1"/>
        </w:rPr>
        <w:t xml:space="preserve">hr. </w:t>
      </w:r>
      <w:r w:rsidR="00F7071C" w:rsidRPr="00BD019A">
        <w:rPr>
          <w:color w:val="000000" w:themeColor="text1"/>
        </w:rPr>
        <w:t>It was then filtered</w:t>
      </w:r>
      <w:r w:rsidR="001E45D2" w:rsidRPr="00BD019A">
        <w:rPr>
          <w:color w:val="000000" w:themeColor="text1"/>
        </w:rPr>
        <w:t xml:space="preserve"> and finally similar process was also followed with JC</w:t>
      </w:r>
      <w:r w:rsidR="001E45D2" w:rsidRPr="00BD019A">
        <w:rPr>
          <w:color w:val="000000" w:themeColor="text1"/>
          <w:vertAlign w:val="subscript"/>
        </w:rPr>
        <w:t xml:space="preserve">KOH </w:t>
      </w:r>
      <w:r w:rsidR="001E45D2" w:rsidRPr="00BD019A">
        <w:rPr>
          <w:color w:val="000000" w:themeColor="text1"/>
        </w:rPr>
        <w:t xml:space="preserve">activated carbon under similar experimental conditions. </w:t>
      </w:r>
      <w:r w:rsidRPr="00BD019A">
        <w:rPr>
          <w:color w:val="000000" w:themeColor="text1"/>
        </w:rPr>
        <w:t xml:space="preserve">Applying German standard method </w:t>
      </w:r>
      <w:r w:rsidR="00A36305" w:rsidRPr="00BD019A">
        <w:rPr>
          <w:color w:val="000000" w:themeColor="text1"/>
        </w:rPr>
        <w:t>DIN 38 404</w:t>
      </w:r>
      <w:r w:rsidR="00A36305">
        <w:rPr>
          <w:color w:val="000000" w:themeColor="text1"/>
        </w:rPr>
        <w:t xml:space="preserve"> [4,5,</w:t>
      </w:r>
      <w:r w:rsidR="00423177">
        <w:rPr>
          <w:color w:val="000000" w:themeColor="text1"/>
        </w:rPr>
        <w:t>6]</w:t>
      </w:r>
      <w:r w:rsidR="00D027B9">
        <w:rPr>
          <w:color w:val="000000" w:themeColor="text1"/>
        </w:rPr>
        <w:t>,</w:t>
      </w:r>
      <w:r w:rsidRPr="00BD019A">
        <w:rPr>
          <w:color w:val="000000" w:themeColor="text1"/>
        </w:rPr>
        <w:t xml:space="preserve"> measurement of color absorbance (in m</w:t>
      </w:r>
      <w:r w:rsidRPr="00BD019A">
        <w:rPr>
          <w:color w:val="000000" w:themeColor="text1"/>
          <w:vertAlign w:val="superscript"/>
        </w:rPr>
        <w:t>-1</w:t>
      </w:r>
      <w:r w:rsidRPr="00BD019A">
        <w:rPr>
          <w:color w:val="000000" w:themeColor="text1"/>
        </w:rPr>
        <w:t xml:space="preserve">) was done at the standard wavelengths of 436, 525 and 620 nm </w:t>
      </w:r>
      <w:r w:rsidR="002C02A4" w:rsidRPr="00BD019A">
        <w:rPr>
          <w:color w:val="000000" w:themeColor="text1"/>
        </w:rPr>
        <w:t>at each stage</w:t>
      </w:r>
      <w:r w:rsidR="00423177">
        <w:rPr>
          <w:color w:val="000000" w:themeColor="text1"/>
        </w:rPr>
        <w:t xml:space="preserve"> [7].</w:t>
      </w:r>
      <w:r w:rsidR="0046255D" w:rsidRPr="00BD019A">
        <w:rPr>
          <w:color w:val="000000" w:themeColor="text1"/>
        </w:rPr>
        <w:t xml:space="preserve"> </w:t>
      </w:r>
    </w:p>
    <w:p w:rsidR="007B6683" w:rsidRPr="00BD019A" w:rsidRDefault="007B6683" w:rsidP="001041A5">
      <w:pPr>
        <w:spacing w:before="120" w:after="120"/>
        <w:ind w:firstLine="720"/>
        <w:rPr>
          <w:color w:val="000000" w:themeColor="text1"/>
        </w:rPr>
      </w:pPr>
      <w:r w:rsidRPr="00BD019A">
        <w:rPr>
          <w:color w:val="000000" w:themeColor="text1"/>
        </w:rPr>
        <w:t>The color intensity of the sample was expressed as absorption coefficient calculated from the equation</w:t>
      </w:r>
    </w:p>
    <w:p w:rsidR="007B6683" w:rsidRPr="00BD019A" w:rsidRDefault="007B6683" w:rsidP="001041A5">
      <w:pPr>
        <w:spacing w:before="120" w:after="120"/>
        <w:ind w:firstLine="720"/>
        <w:rPr>
          <w:color w:val="000000" w:themeColor="text1"/>
        </w:rPr>
      </w:pPr>
      <m:oMathPara>
        <m:oMath>
          <m:r>
            <w:rPr>
              <w:rFonts w:ascii="Cambria Math" w:hAnsi="Cambria Math"/>
              <w:color w:val="000000" w:themeColor="text1"/>
            </w:rPr>
            <m:t xml:space="preserve">Color </m:t>
          </m:r>
          <m:d>
            <m:dPr>
              <m:ctrlPr>
                <w:rPr>
                  <w:rFonts w:ascii="Cambria Math" w:hAnsi="Cambria Math"/>
                  <w:i/>
                  <w:color w:val="000000" w:themeColor="text1"/>
                </w:rPr>
              </m:ctrlPr>
            </m:dPr>
            <m:e>
              <m:r>
                <w:rPr>
                  <w:rFonts w:ascii="Cambria Math" w:hAnsi="Cambria Math"/>
                  <w:color w:val="000000" w:themeColor="text1"/>
                </w:rPr>
                <m:t>absorbance,</m:t>
              </m:r>
              <m:sSup>
                <m:sSupPr>
                  <m:ctrlPr>
                    <w:rPr>
                      <w:rFonts w:ascii="Cambria Math" w:eastAsiaTheme="minorHAnsi" w:hAnsi="Cambria Math"/>
                      <w:i/>
                      <w:color w:val="000000" w:themeColor="text1"/>
                    </w:rPr>
                  </m:ctrlPr>
                </m:sSupPr>
                <m:e>
                  <m:r>
                    <w:rPr>
                      <w:rFonts w:ascii="Cambria Math" w:hAnsi="Cambria Math"/>
                      <w:color w:val="000000" w:themeColor="text1"/>
                    </w:rPr>
                    <m:t>m</m:t>
                  </m:r>
                </m:e>
                <m:sup>
                  <m:r>
                    <w:rPr>
                      <w:rFonts w:ascii="Cambria Math" w:hAnsi="Cambria Math"/>
                      <w:color w:val="000000" w:themeColor="text1"/>
                    </w:rPr>
                    <m:t>-1</m:t>
                  </m:r>
                </m:sup>
              </m:sSup>
            </m:e>
          </m:d>
          <m:r>
            <w:rPr>
              <w:rFonts w:ascii="Cambria Math" w:hAnsi="Cambria Math"/>
              <w:color w:val="000000" w:themeColor="text1"/>
            </w:rPr>
            <m:t xml:space="preserve">= </m:t>
          </m:r>
          <m:f>
            <m:fPr>
              <m:ctrlPr>
                <w:rPr>
                  <w:rFonts w:ascii="Cambria Math" w:eastAsiaTheme="minorHAnsi" w:hAnsi="Cambria Math"/>
                  <w:i/>
                  <w:color w:val="000000" w:themeColor="text1"/>
                </w:rPr>
              </m:ctrlPr>
            </m:fPr>
            <m:num>
              <m:r>
                <w:rPr>
                  <w:rFonts w:ascii="Cambria Math" w:hAnsi="Cambria Math"/>
                  <w:color w:val="000000" w:themeColor="text1"/>
                </w:rPr>
                <m:t>absorbance X dilution factor</m:t>
              </m:r>
            </m:num>
            <m:den>
              <m:r>
                <w:rPr>
                  <w:rFonts w:ascii="Cambria Math" w:hAnsi="Cambria Math"/>
                  <w:color w:val="000000" w:themeColor="text1"/>
                </w:rPr>
                <m:t xml:space="preserve">path length </m:t>
              </m:r>
              <m:d>
                <m:dPr>
                  <m:ctrlPr>
                    <w:rPr>
                      <w:rFonts w:ascii="Cambria Math" w:hAnsi="Cambria Math"/>
                      <w:i/>
                      <w:color w:val="000000" w:themeColor="text1"/>
                    </w:rPr>
                  </m:ctrlPr>
                </m:dPr>
                <m:e>
                  <m:r>
                    <w:rPr>
                      <w:rFonts w:ascii="Cambria Math" w:hAnsi="Cambria Math"/>
                      <w:color w:val="000000" w:themeColor="text1"/>
                    </w:rPr>
                    <m:t>m</m:t>
                  </m:r>
                </m:e>
              </m:d>
            </m:den>
          </m:f>
          <m:r>
            <w:rPr>
              <w:rFonts w:ascii="Cambria Math" w:hAnsi="Cambria Math"/>
              <w:color w:val="000000" w:themeColor="text1"/>
            </w:rPr>
            <m:t>…………</m:t>
          </m:r>
          <m:d>
            <m:dPr>
              <m:ctrlPr>
                <w:rPr>
                  <w:rFonts w:ascii="Cambria Math" w:hAnsi="Cambria Math"/>
                  <w:i/>
                  <w:color w:val="000000" w:themeColor="text1"/>
                </w:rPr>
              </m:ctrlPr>
            </m:dPr>
            <m:e>
              <m:r>
                <w:rPr>
                  <w:rFonts w:ascii="Cambria Math" w:hAnsi="Cambria Math"/>
                  <w:color w:val="000000" w:themeColor="text1"/>
                </w:rPr>
                <m:t>1</m:t>
              </m:r>
            </m:e>
          </m:d>
        </m:oMath>
      </m:oMathPara>
    </w:p>
    <w:p w:rsidR="007B6683" w:rsidRPr="00BD019A" w:rsidRDefault="007B6683" w:rsidP="001041A5">
      <w:pPr>
        <w:spacing w:before="120" w:after="120"/>
        <w:ind w:firstLine="720"/>
        <w:rPr>
          <w:color w:val="000000" w:themeColor="text1"/>
        </w:rPr>
      </w:pPr>
      <w:r w:rsidRPr="00BD019A">
        <w:rPr>
          <w:color w:val="000000" w:themeColor="text1"/>
        </w:rPr>
        <w:t xml:space="preserve">COD and BOD analysis was performed using American Public Health Association method </w:t>
      </w:r>
      <w:r w:rsidR="00423177">
        <w:rPr>
          <w:color w:val="000000" w:themeColor="text1"/>
        </w:rPr>
        <w:t>[8].</w:t>
      </w:r>
      <w:r w:rsidRPr="00BD019A">
        <w:rPr>
          <w:color w:val="000000" w:themeColor="text1"/>
        </w:rPr>
        <w:t xml:space="preserve"> </w:t>
      </w:r>
    </w:p>
    <w:p w:rsidR="007B6683" w:rsidRPr="00BD019A" w:rsidRDefault="00A3007A" w:rsidP="005F5C87">
      <w:pPr>
        <w:spacing w:before="120" w:after="120" w:line="360" w:lineRule="auto"/>
        <w:rPr>
          <w:b/>
          <w:color w:val="000000" w:themeColor="text1"/>
        </w:rPr>
      </w:pPr>
      <w:r>
        <w:rPr>
          <w:rStyle w:val="Heading2Char"/>
          <w:rFonts w:eastAsia="Calibri"/>
          <w:color w:val="000000" w:themeColor="text1"/>
        </w:rPr>
        <w:t>4</w:t>
      </w:r>
      <w:r w:rsidR="007B6683" w:rsidRPr="00BD019A">
        <w:rPr>
          <w:rStyle w:val="Heading2Char"/>
          <w:rFonts w:eastAsia="Calibri"/>
          <w:color w:val="000000" w:themeColor="text1"/>
        </w:rPr>
        <w:t xml:space="preserve"> Results and discussion</w:t>
      </w:r>
      <w:r w:rsidR="007B6683" w:rsidRPr="00BD019A">
        <w:rPr>
          <w:b/>
          <w:color w:val="000000" w:themeColor="text1"/>
        </w:rPr>
        <w:t>:</w:t>
      </w:r>
    </w:p>
    <w:p w:rsidR="00870EF6" w:rsidRPr="00BD019A" w:rsidRDefault="00A3007A" w:rsidP="00C50AD7">
      <w:pPr>
        <w:spacing w:before="120" w:after="120" w:line="360" w:lineRule="auto"/>
        <w:outlineLvl w:val="0"/>
        <w:rPr>
          <w:b/>
          <w:i/>
          <w:color w:val="000000" w:themeColor="text1"/>
        </w:rPr>
      </w:pPr>
      <w:r>
        <w:rPr>
          <w:rStyle w:val="Heading2Char"/>
          <w:rFonts w:eastAsia="Calibri"/>
          <w:i/>
          <w:color w:val="000000" w:themeColor="text1"/>
        </w:rPr>
        <w:t>4</w:t>
      </w:r>
      <w:r w:rsidR="007B6683" w:rsidRPr="00BD019A">
        <w:rPr>
          <w:rStyle w:val="Heading2Char"/>
          <w:rFonts w:eastAsia="Calibri"/>
          <w:i/>
          <w:color w:val="000000" w:themeColor="text1"/>
        </w:rPr>
        <w:t>.1 Characteristics of textile effluents before treating with carbons</w:t>
      </w:r>
      <w:r w:rsidR="007B6683" w:rsidRPr="00BD019A">
        <w:rPr>
          <w:b/>
          <w:i/>
          <w:color w:val="000000" w:themeColor="text1"/>
        </w:rPr>
        <w:t>:</w:t>
      </w:r>
    </w:p>
    <w:p w:rsidR="009F0920" w:rsidRPr="00BD019A" w:rsidRDefault="007B6683" w:rsidP="005F5C87">
      <w:pPr>
        <w:spacing w:before="120" w:after="120" w:line="360" w:lineRule="auto"/>
        <w:ind w:firstLine="720"/>
        <w:rPr>
          <w:color w:val="000000" w:themeColor="text1"/>
        </w:rPr>
      </w:pPr>
      <w:r w:rsidRPr="00BD019A">
        <w:rPr>
          <w:color w:val="000000" w:themeColor="text1"/>
        </w:rPr>
        <w:t xml:space="preserve">The effluents </w:t>
      </w:r>
      <w:r w:rsidR="00D044B5" w:rsidRPr="00BD019A">
        <w:rPr>
          <w:color w:val="000000" w:themeColor="text1"/>
        </w:rPr>
        <w:t>were</w:t>
      </w:r>
      <w:r w:rsidRPr="00BD019A">
        <w:rPr>
          <w:color w:val="000000" w:themeColor="text1"/>
        </w:rPr>
        <w:t xml:space="preserve"> highly colored with offence odor. They contain few suspended particles. Samples 1 and 2 </w:t>
      </w:r>
      <w:r w:rsidR="00D044B5" w:rsidRPr="00BD019A">
        <w:rPr>
          <w:color w:val="000000" w:themeColor="text1"/>
        </w:rPr>
        <w:t>were</w:t>
      </w:r>
      <w:r w:rsidRPr="00BD019A">
        <w:rPr>
          <w:color w:val="000000" w:themeColor="text1"/>
        </w:rPr>
        <w:t xml:space="preserve"> in red color and reaming sample 3 is in blue color and the color absorbance values </w:t>
      </w:r>
      <w:r w:rsidR="00D044B5" w:rsidRPr="00BD019A">
        <w:rPr>
          <w:color w:val="000000" w:themeColor="text1"/>
        </w:rPr>
        <w:t>were</w:t>
      </w:r>
      <w:r w:rsidRPr="00BD019A">
        <w:rPr>
          <w:color w:val="000000" w:themeColor="text1"/>
        </w:rPr>
        <w:t xml:space="preserve"> given in Table 1. High values of COD and BOD observed for all the three samples</w:t>
      </w:r>
      <w:r w:rsidR="002408A8" w:rsidRPr="00BD019A">
        <w:rPr>
          <w:color w:val="000000" w:themeColor="text1"/>
        </w:rPr>
        <w:t>.</w:t>
      </w:r>
    </w:p>
    <w:p w:rsidR="005F5C87" w:rsidRPr="00BD019A" w:rsidRDefault="005F5C87" w:rsidP="005F5C87">
      <w:pPr>
        <w:spacing w:after="200" w:line="360" w:lineRule="auto"/>
        <w:jc w:val="left"/>
        <w:rPr>
          <w:color w:val="000000" w:themeColor="text1"/>
        </w:rPr>
      </w:pPr>
      <w:r w:rsidRPr="00BD019A">
        <w:rPr>
          <w:color w:val="000000" w:themeColor="text1"/>
        </w:rPr>
        <w:br w:type="page"/>
      </w:r>
    </w:p>
    <w:tbl>
      <w:tblPr>
        <w:tblW w:w="8154" w:type="dxa"/>
        <w:jc w:val="center"/>
        <w:tblLayout w:type="fixed"/>
        <w:tblLook w:val="04A0"/>
      </w:tblPr>
      <w:tblGrid>
        <w:gridCol w:w="948"/>
        <w:gridCol w:w="480"/>
        <w:gridCol w:w="840"/>
        <w:gridCol w:w="840"/>
        <w:gridCol w:w="720"/>
        <w:gridCol w:w="921"/>
        <w:gridCol w:w="1080"/>
        <w:gridCol w:w="756"/>
        <w:gridCol w:w="523"/>
        <w:gridCol w:w="523"/>
        <w:gridCol w:w="523"/>
      </w:tblGrid>
      <w:tr w:rsidR="00BD019A" w:rsidRPr="00BD019A" w:rsidTr="009677EE">
        <w:trPr>
          <w:trHeight w:val="330"/>
          <w:jc w:val="center"/>
        </w:trPr>
        <w:tc>
          <w:tcPr>
            <w:tcW w:w="8154" w:type="dxa"/>
            <w:gridSpan w:val="11"/>
            <w:tcBorders>
              <w:bottom w:val="single" w:sz="4" w:space="0" w:color="auto"/>
            </w:tcBorders>
            <w:shd w:val="clear" w:color="auto" w:fill="auto"/>
            <w:vAlign w:val="center"/>
            <w:hideMark/>
          </w:tcPr>
          <w:p w:rsidR="00903497" w:rsidRPr="00BD019A" w:rsidRDefault="00903497" w:rsidP="000E000B">
            <w:pPr>
              <w:spacing w:after="0" w:line="240" w:lineRule="auto"/>
              <w:jc w:val="left"/>
              <w:rPr>
                <w:rFonts w:eastAsia="Times New Roman"/>
                <w:i/>
                <w:iCs/>
                <w:color w:val="000000" w:themeColor="text1"/>
                <w:sz w:val="22"/>
                <w:lang w:val="en-IN" w:eastAsia="en-IN"/>
              </w:rPr>
            </w:pPr>
            <w:r w:rsidRPr="00BD019A">
              <w:rPr>
                <w:rFonts w:eastAsia="Times New Roman"/>
                <w:i/>
                <w:iCs/>
                <w:color w:val="000000" w:themeColor="text1"/>
                <w:sz w:val="22"/>
                <w:szCs w:val="22"/>
                <w:lang w:val="en-IN" w:eastAsia="en-IN"/>
              </w:rPr>
              <w:t>Table 1. Textile effluents characteristics before treating with carbons</w:t>
            </w:r>
          </w:p>
        </w:tc>
      </w:tr>
      <w:tr w:rsidR="00BD019A" w:rsidRPr="00BD019A" w:rsidTr="009677EE">
        <w:trPr>
          <w:trHeight w:val="922"/>
          <w:jc w:val="center"/>
        </w:trPr>
        <w:tc>
          <w:tcPr>
            <w:tcW w:w="948" w:type="dxa"/>
            <w:vMerge w:val="restart"/>
            <w:tcBorders>
              <w:top w:val="single" w:sz="4" w:space="0" w:color="auto"/>
              <w:left w:val="single" w:sz="4" w:space="0" w:color="auto"/>
              <w:right w:val="single" w:sz="4" w:space="0" w:color="auto"/>
            </w:tcBorders>
            <w:shd w:val="clear" w:color="auto" w:fill="auto"/>
            <w:textDirection w:val="btLr"/>
            <w:vAlign w:val="center"/>
            <w:hideMark/>
          </w:tcPr>
          <w:p w:rsidR="005F5C87" w:rsidRPr="00BD019A" w:rsidRDefault="005F5C87" w:rsidP="009677EE">
            <w:pPr>
              <w:spacing w:after="0" w:line="240" w:lineRule="auto"/>
              <w:ind w:left="113" w:right="113"/>
              <w:jc w:val="center"/>
              <w:rPr>
                <w:rFonts w:eastAsia="Times New Roman"/>
                <w:color w:val="000000" w:themeColor="text1"/>
                <w:sz w:val="18"/>
                <w:szCs w:val="18"/>
                <w:lang w:val="en-IN" w:eastAsia="en-IN"/>
              </w:rPr>
            </w:pPr>
            <w:r w:rsidRPr="00BD019A">
              <w:rPr>
                <w:rFonts w:eastAsia="Times New Roman"/>
                <w:b/>
                <w:color w:val="000000" w:themeColor="text1"/>
                <w:sz w:val="18"/>
                <w:szCs w:val="18"/>
                <w:lang w:val="en-IN" w:eastAsia="en-IN"/>
              </w:rPr>
              <w:t>Samples</w:t>
            </w:r>
            <w:r w:rsidRPr="00BD019A">
              <w:rPr>
                <w:rFonts w:eastAsia="Times New Roman"/>
                <w:color w:val="000000" w:themeColor="text1"/>
                <w:sz w:val="18"/>
                <w:szCs w:val="18"/>
                <w:lang w:val="en-IN" w:eastAsia="en-IN"/>
              </w:rPr>
              <w:t> </w:t>
            </w:r>
          </w:p>
        </w:tc>
        <w:tc>
          <w:tcPr>
            <w:tcW w:w="480" w:type="dxa"/>
            <w:vMerge w:val="restart"/>
            <w:tcBorders>
              <w:top w:val="single" w:sz="4" w:space="0" w:color="auto"/>
              <w:left w:val="nil"/>
              <w:right w:val="single" w:sz="4" w:space="0" w:color="auto"/>
            </w:tcBorders>
            <w:shd w:val="clear" w:color="auto" w:fill="auto"/>
            <w:textDirection w:val="btLr"/>
            <w:vAlign w:val="center"/>
            <w:hideMark/>
          </w:tcPr>
          <w:p w:rsidR="005F5C87" w:rsidRPr="00BD019A" w:rsidRDefault="005F5C87" w:rsidP="009677EE">
            <w:pPr>
              <w:spacing w:after="0" w:line="240" w:lineRule="auto"/>
              <w:ind w:left="113" w:right="113"/>
              <w:jc w:val="center"/>
              <w:rPr>
                <w:rFonts w:eastAsia="Times New Roman"/>
                <w:color w:val="000000" w:themeColor="text1"/>
                <w:sz w:val="18"/>
                <w:szCs w:val="18"/>
                <w:lang w:val="en-IN" w:eastAsia="en-IN"/>
              </w:rPr>
            </w:pPr>
            <w:r w:rsidRPr="00BD019A">
              <w:rPr>
                <w:rFonts w:eastAsia="Times New Roman"/>
                <w:b/>
                <w:color w:val="000000" w:themeColor="text1"/>
                <w:sz w:val="18"/>
                <w:szCs w:val="18"/>
                <w:lang w:val="en-IN" w:eastAsia="en-IN"/>
              </w:rPr>
              <w:t>pH</w:t>
            </w:r>
            <w:r w:rsidRPr="00BD019A">
              <w:rPr>
                <w:rFonts w:eastAsia="Times New Roman"/>
                <w:color w:val="000000" w:themeColor="text1"/>
                <w:sz w:val="18"/>
                <w:szCs w:val="18"/>
                <w:lang w:val="en-IN" w:eastAsia="en-IN"/>
              </w:rPr>
              <w:t> </w:t>
            </w:r>
          </w:p>
        </w:tc>
        <w:tc>
          <w:tcPr>
            <w:tcW w:w="840" w:type="dxa"/>
            <w:vMerge w:val="restart"/>
            <w:tcBorders>
              <w:top w:val="single" w:sz="4" w:space="0" w:color="auto"/>
              <w:left w:val="nil"/>
              <w:right w:val="single" w:sz="4" w:space="0" w:color="auto"/>
            </w:tcBorders>
            <w:shd w:val="clear" w:color="auto" w:fill="auto"/>
            <w:textDirection w:val="btLr"/>
            <w:vAlign w:val="center"/>
            <w:hideMark/>
          </w:tcPr>
          <w:p w:rsidR="005F5C87" w:rsidRPr="00BD019A" w:rsidRDefault="005F5C87" w:rsidP="009677EE">
            <w:pPr>
              <w:spacing w:after="0" w:line="240" w:lineRule="auto"/>
              <w:ind w:left="113" w:right="113"/>
              <w:jc w:val="center"/>
              <w:rPr>
                <w:rFonts w:eastAsia="Times New Roman"/>
                <w:color w:val="000000" w:themeColor="text1"/>
                <w:sz w:val="18"/>
                <w:szCs w:val="18"/>
                <w:lang w:val="en-IN" w:eastAsia="en-IN"/>
              </w:rPr>
            </w:pPr>
            <w:r w:rsidRPr="00BD019A">
              <w:rPr>
                <w:rFonts w:eastAsia="Times New Roman"/>
                <w:b/>
                <w:color w:val="000000" w:themeColor="text1"/>
                <w:sz w:val="18"/>
                <w:szCs w:val="18"/>
                <w:lang w:val="en-IN" w:eastAsia="en-IN"/>
              </w:rPr>
              <w:t>COD</w:t>
            </w:r>
            <w:r w:rsidRPr="00BD019A">
              <w:rPr>
                <w:rFonts w:eastAsia="Times New Roman"/>
                <w:color w:val="000000" w:themeColor="text1"/>
                <w:sz w:val="18"/>
                <w:szCs w:val="18"/>
                <w:lang w:val="en-IN" w:eastAsia="en-IN"/>
              </w:rPr>
              <w:br/>
            </w:r>
            <w:r w:rsidRPr="00BD019A">
              <w:rPr>
                <w:rFonts w:eastAsia="Times New Roman"/>
                <w:b/>
                <w:color w:val="000000" w:themeColor="text1"/>
                <w:sz w:val="18"/>
                <w:szCs w:val="18"/>
                <w:lang w:val="en-IN" w:eastAsia="en-IN"/>
              </w:rPr>
              <w:t>(</w:t>
            </w:r>
            <w:r w:rsidRPr="00BD019A">
              <w:rPr>
                <w:rFonts w:eastAsia="Times New Roman"/>
                <w:color w:val="000000" w:themeColor="text1"/>
                <w:sz w:val="18"/>
                <w:szCs w:val="18"/>
                <w:lang w:val="en-IN" w:eastAsia="en-IN"/>
              </w:rPr>
              <w:t>mg l</w:t>
            </w:r>
            <w:r w:rsidRPr="00BD019A">
              <w:rPr>
                <w:rFonts w:eastAsia="Times New Roman"/>
                <w:color w:val="000000" w:themeColor="text1"/>
                <w:sz w:val="18"/>
                <w:szCs w:val="18"/>
                <w:vertAlign w:val="superscript"/>
                <w:lang w:val="en-IN" w:eastAsia="en-IN"/>
              </w:rPr>
              <w:t>-1</w:t>
            </w:r>
            <w:r w:rsidRPr="00BD019A">
              <w:rPr>
                <w:rFonts w:eastAsia="Times New Roman"/>
                <w:b/>
                <w:color w:val="000000" w:themeColor="text1"/>
                <w:sz w:val="18"/>
                <w:szCs w:val="18"/>
                <w:lang w:val="en-IN" w:eastAsia="en-IN"/>
              </w:rPr>
              <w:t>)</w:t>
            </w:r>
            <w:r w:rsidRPr="00BD019A">
              <w:rPr>
                <w:rFonts w:eastAsia="Times New Roman"/>
                <w:color w:val="000000" w:themeColor="text1"/>
                <w:sz w:val="18"/>
                <w:szCs w:val="18"/>
                <w:lang w:val="en-IN" w:eastAsia="en-IN"/>
              </w:rPr>
              <w:t> </w:t>
            </w:r>
          </w:p>
        </w:tc>
        <w:tc>
          <w:tcPr>
            <w:tcW w:w="840" w:type="dxa"/>
            <w:vMerge w:val="restart"/>
            <w:tcBorders>
              <w:top w:val="single" w:sz="4" w:space="0" w:color="auto"/>
              <w:left w:val="nil"/>
              <w:right w:val="single" w:sz="4" w:space="0" w:color="auto"/>
            </w:tcBorders>
            <w:shd w:val="clear" w:color="auto" w:fill="auto"/>
            <w:textDirection w:val="btLr"/>
            <w:vAlign w:val="center"/>
            <w:hideMark/>
          </w:tcPr>
          <w:p w:rsidR="005F5C87" w:rsidRPr="00BD019A" w:rsidRDefault="005F5C87" w:rsidP="009677EE">
            <w:pPr>
              <w:spacing w:after="0" w:line="240" w:lineRule="auto"/>
              <w:ind w:left="113" w:right="113"/>
              <w:jc w:val="center"/>
              <w:rPr>
                <w:rFonts w:eastAsia="Times New Roman"/>
                <w:color w:val="000000" w:themeColor="text1"/>
                <w:sz w:val="18"/>
                <w:szCs w:val="18"/>
                <w:lang w:val="en-IN" w:eastAsia="en-IN"/>
              </w:rPr>
            </w:pPr>
            <w:r w:rsidRPr="00BD019A">
              <w:rPr>
                <w:rFonts w:eastAsia="Times New Roman"/>
                <w:b/>
                <w:color w:val="000000" w:themeColor="text1"/>
                <w:sz w:val="18"/>
                <w:szCs w:val="18"/>
                <w:lang w:val="en-IN" w:eastAsia="en-IN"/>
              </w:rPr>
              <w:t>BOD</w:t>
            </w:r>
            <w:r w:rsidRPr="00BD019A">
              <w:rPr>
                <w:rFonts w:eastAsia="Times New Roman"/>
                <w:color w:val="000000" w:themeColor="text1"/>
                <w:sz w:val="18"/>
                <w:szCs w:val="18"/>
                <w:lang w:val="en-IN" w:eastAsia="en-IN"/>
              </w:rPr>
              <w:br/>
            </w:r>
            <w:r w:rsidRPr="00BD019A">
              <w:rPr>
                <w:rFonts w:eastAsia="Times New Roman"/>
                <w:b/>
                <w:color w:val="000000" w:themeColor="text1"/>
                <w:sz w:val="18"/>
                <w:szCs w:val="18"/>
                <w:lang w:val="en-IN" w:eastAsia="en-IN"/>
              </w:rPr>
              <w:t>(</w:t>
            </w:r>
            <w:r w:rsidRPr="00BD019A">
              <w:rPr>
                <w:rFonts w:eastAsia="Times New Roman"/>
                <w:color w:val="000000" w:themeColor="text1"/>
                <w:sz w:val="18"/>
                <w:szCs w:val="18"/>
                <w:lang w:val="en-IN" w:eastAsia="en-IN"/>
              </w:rPr>
              <w:t>mg l</w:t>
            </w:r>
            <w:r w:rsidRPr="00BD019A">
              <w:rPr>
                <w:rFonts w:eastAsia="Times New Roman"/>
                <w:color w:val="000000" w:themeColor="text1"/>
                <w:sz w:val="18"/>
                <w:szCs w:val="18"/>
                <w:vertAlign w:val="superscript"/>
                <w:lang w:val="en-IN" w:eastAsia="en-IN"/>
              </w:rPr>
              <w:t>-1</w:t>
            </w:r>
            <w:r w:rsidRPr="00BD019A">
              <w:rPr>
                <w:rFonts w:eastAsia="Times New Roman"/>
                <w:b/>
                <w:color w:val="000000" w:themeColor="text1"/>
                <w:sz w:val="18"/>
                <w:szCs w:val="18"/>
                <w:lang w:val="en-IN" w:eastAsia="en-IN"/>
              </w:rPr>
              <w:t>)</w:t>
            </w:r>
            <w:r w:rsidRPr="00BD019A">
              <w:rPr>
                <w:rFonts w:eastAsia="Times New Roman"/>
                <w:color w:val="000000" w:themeColor="text1"/>
                <w:sz w:val="18"/>
                <w:szCs w:val="18"/>
                <w:lang w:val="en-IN" w:eastAsia="en-IN"/>
              </w:rPr>
              <w:t> </w:t>
            </w:r>
          </w:p>
        </w:tc>
        <w:tc>
          <w:tcPr>
            <w:tcW w:w="720" w:type="dxa"/>
            <w:vMerge w:val="restart"/>
            <w:tcBorders>
              <w:top w:val="single" w:sz="4" w:space="0" w:color="auto"/>
              <w:left w:val="nil"/>
              <w:right w:val="single" w:sz="4" w:space="0" w:color="auto"/>
            </w:tcBorders>
            <w:shd w:val="clear" w:color="auto" w:fill="auto"/>
            <w:textDirection w:val="btLr"/>
            <w:vAlign w:val="center"/>
            <w:hideMark/>
          </w:tcPr>
          <w:p w:rsidR="005F5C87" w:rsidRPr="00BD019A" w:rsidRDefault="005F5C87" w:rsidP="009677EE">
            <w:pPr>
              <w:spacing w:after="0" w:line="240" w:lineRule="auto"/>
              <w:ind w:left="113" w:right="113"/>
              <w:jc w:val="center"/>
              <w:rPr>
                <w:rFonts w:eastAsia="Times New Roman"/>
                <w:color w:val="000000" w:themeColor="text1"/>
                <w:sz w:val="18"/>
                <w:szCs w:val="18"/>
                <w:lang w:val="en-IN" w:eastAsia="en-IN"/>
              </w:rPr>
            </w:pPr>
            <w:r w:rsidRPr="00BD019A">
              <w:rPr>
                <w:rFonts w:eastAsia="Times New Roman"/>
                <w:b/>
                <w:color w:val="000000" w:themeColor="text1"/>
                <w:sz w:val="18"/>
                <w:szCs w:val="18"/>
                <w:lang w:val="en-IN" w:eastAsia="en-IN"/>
              </w:rPr>
              <w:t>Turbidity</w:t>
            </w:r>
            <w:r w:rsidRPr="00BD019A">
              <w:rPr>
                <w:rFonts w:eastAsia="Times New Roman"/>
                <w:b/>
                <w:color w:val="000000" w:themeColor="text1"/>
                <w:sz w:val="18"/>
                <w:szCs w:val="18"/>
                <w:lang w:val="en-IN" w:eastAsia="en-IN"/>
              </w:rPr>
              <w:br/>
              <w:t>(</w:t>
            </w:r>
            <w:r w:rsidRPr="00BD019A">
              <w:rPr>
                <w:rFonts w:eastAsia="Times New Roman"/>
                <w:color w:val="000000" w:themeColor="text1"/>
                <w:sz w:val="18"/>
                <w:szCs w:val="18"/>
                <w:lang w:val="en-IN" w:eastAsia="en-IN"/>
              </w:rPr>
              <w:t>NTU</w:t>
            </w:r>
            <w:r w:rsidRPr="00BD019A">
              <w:rPr>
                <w:rFonts w:eastAsia="Times New Roman"/>
                <w:b/>
                <w:color w:val="000000" w:themeColor="text1"/>
                <w:sz w:val="18"/>
                <w:szCs w:val="18"/>
                <w:lang w:val="en-IN" w:eastAsia="en-IN"/>
              </w:rPr>
              <w:t>)</w:t>
            </w:r>
            <w:r w:rsidRPr="00BD019A">
              <w:rPr>
                <w:rFonts w:eastAsia="Times New Roman"/>
                <w:color w:val="000000" w:themeColor="text1"/>
                <w:sz w:val="18"/>
                <w:szCs w:val="18"/>
                <w:lang w:val="en-IN" w:eastAsia="en-IN"/>
              </w:rPr>
              <w:t> </w:t>
            </w:r>
          </w:p>
        </w:tc>
        <w:tc>
          <w:tcPr>
            <w:tcW w:w="921" w:type="dxa"/>
            <w:vMerge w:val="restart"/>
            <w:tcBorders>
              <w:top w:val="single" w:sz="4" w:space="0" w:color="auto"/>
              <w:left w:val="nil"/>
              <w:right w:val="single" w:sz="4" w:space="0" w:color="auto"/>
            </w:tcBorders>
            <w:shd w:val="clear" w:color="auto" w:fill="auto"/>
            <w:textDirection w:val="btLr"/>
            <w:vAlign w:val="center"/>
            <w:hideMark/>
          </w:tcPr>
          <w:p w:rsidR="005F5C87" w:rsidRPr="00BD019A" w:rsidRDefault="005F5C87" w:rsidP="009677EE">
            <w:pPr>
              <w:spacing w:after="0" w:line="240" w:lineRule="auto"/>
              <w:ind w:left="113" w:right="113"/>
              <w:jc w:val="center"/>
              <w:rPr>
                <w:rFonts w:eastAsia="Times New Roman"/>
                <w:color w:val="000000" w:themeColor="text1"/>
                <w:sz w:val="18"/>
                <w:szCs w:val="18"/>
                <w:lang w:val="en-IN" w:eastAsia="en-IN"/>
              </w:rPr>
            </w:pPr>
            <w:r w:rsidRPr="00BD019A">
              <w:rPr>
                <w:rFonts w:eastAsia="Times New Roman"/>
                <w:b/>
                <w:color w:val="000000" w:themeColor="text1"/>
                <w:sz w:val="18"/>
                <w:szCs w:val="18"/>
                <w:lang w:val="en-IN" w:eastAsia="en-IN"/>
              </w:rPr>
              <w:t>Conductivity</w:t>
            </w:r>
            <w:r w:rsidRPr="00BD019A">
              <w:rPr>
                <w:rFonts w:eastAsia="Times New Roman"/>
                <w:color w:val="000000" w:themeColor="text1"/>
                <w:sz w:val="18"/>
                <w:szCs w:val="18"/>
                <w:lang w:val="en-IN" w:eastAsia="en-IN"/>
              </w:rPr>
              <w:t xml:space="preserve"> </w:t>
            </w:r>
            <w:r w:rsidRPr="00BD019A">
              <w:rPr>
                <w:rFonts w:eastAsia="Times New Roman"/>
                <w:color w:val="000000" w:themeColor="text1"/>
                <w:sz w:val="18"/>
                <w:szCs w:val="18"/>
                <w:lang w:val="en-IN" w:eastAsia="en-IN"/>
              </w:rPr>
              <w:br/>
            </w:r>
            <w:r w:rsidRPr="00BD019A">
              <w:rPr>
                <w:rFonts w:eastAsia="Times New Roman"/>
                <w:b/>
                <w:color w:val="000000" w:themeColor="text1"/>
                <w:sz w:val="18"/>
                <w:szCs w:val="18"/>
                <w:lang w:val="en-IN" w:eastAsia="en-IN"/>
              </w:rPr>
              <w:t>(</w:t>
            </w:r>
            <w:r w:rsidRPr="00BD019A">
              <w:rPr>
                <w:rFonts w:eastAsia="Times New Roman"/>
                <w:color w:val="000000" w:themeColor="text1"/>
                <w:sz w:val="18"/>
                <w:szCs w:val="18"/>
                <w:lang w:val="en-IN" w:eastAsia="en-IN"/>
              </w:rPr>
              <w:t>mS cm</w:t>
            </w:r>
            <w:r w:rsidRPr="00BD019A">
              <w:rPr>
                <w:rFonts w:eastAsia="Times New Roman"/>
                <w:color w:val="000000" w:themeColor="text1"/>
                <w:sz w:val="18"/>
                <w:szCs w:val="18"/>
                <w:vertAlign w:val="superscript"/>
                <w:lang w:val="en-IN" w:eastAsia="en-IN"/>
              </w:rPr>
              <w:t>-1</w:t>
            </w:r>
            <w:r w:rsidRPr="00BD019A">
              <w:rPr>
                <w:rFonts w:eastAsia="Times New Roman"/>
                <w:b/>
                <w:color w:val="000000" w:themeColor="text1"/>
                <w:sz w:val="18"/>
                <w:szCs w:val="18"/>
                <w:lang w:val="en-IN" w:eastAsia="en-IN"/>
              </w:rPr>
              <w:t>)</w:t>
            </w:r>
            <w:r w:rsidRPr="00BD019A">
              <w:rPr>
                <w:rFonts w:eastAsia="Times New Roman"/>
                <w:color w:val="000000" w:themeColor="text1"/>
                <w:sz w:val="18"/>
                <w:szCs w:val="18"/>
                <w:lang w:val="en-IN" w:eastAsia="en-IN"/>
              </w:rPr>
              <w:t> </w:t>
            </w:r>
          </w:p>
        </w:tc>
        <w:tc>
          <w:tcPr>
            <w:tcW w:w="1080" w:type="dxa"/>
            <w:vMerge w:val="restart"/>
            <w:tcBorders>
              <w:top w:val="single" w:sz="4" w:space="0" w:color="auto"/>
              <w:left w:val="nil"/>
              <w:right w:val="single" w:sz="4" w:space="0" w:color="auto"/>
            </w:tcBorders>
            <w:shd w:val="clear" w:color="auto" w:fill="auto"/>
            <w:textDirection w:val="btLr"/>
            <w:vAlign w:val="center"/>
            <w:hideMark/>
          </w:tcPr>
          <w:p w:rsidR="005F5C87" w:rsidRPr="00BD019A" w:rsidRDefault="005F5C87" w:rsidP="009677EE">
            <w:pPr>
              <w:spacing w:after="0" w:line="240" w:lineRule="auto"/>
              <w:ind w:left="113" w:right="113"/>
              <w:jc w:val="center"/>
              <w:rPr>
                <w:rFonts w:eastAsia="Times New Roman"/>
                <w:color w:val="000000" w:themeColor="text1"/>
                <w:sz w:val="18"/>
                <w:szCs w:val="18"/>
                <w:lang w:val="en-IN" w:eastAsia="en-IN"/>
              </w:rPr>
            </w:pPr>
            <w:r w:rsidRPr="00BD019A">
              <w:rPr>
                <w:rFonts w:eastAsia="Times New Roman"/>
                <w:b/>
                <w:color w:val="000000" w:themeColor="text1"/>
                <w:sz w:val="18"/>
                <w:szCs w:val="18"/>
                <w:lang w:val="en-IN" w:eastAsia="en-IN"/>
              </w:rPr>
              <w:t>Suspended solid</w:t>
            </w:r>
            <w:r w:rsidRPr="00BD019A">
              <w:rPr>
                <w:rFonts w:eastAsia="Times New Roman"/>
                <w:color w:val="000000" w:themeColor="text1"/>
                <w:sz w:val="18"/>
                <w:szCs w:val="18"/>
                <w:lang w:val="en-IN" w:eastAsia="en-IN"/>
              </w:rPr>
              <w:t xml:space="preserve"> </w:t>
            </w:r>
            <w:r w:rsidRPr="00BD019A">
              <w:rPr>
                <w:rFonts w:eastAsia="Times New Roman"/>
                <w:color w:val="000000" w:themeColor="text1"/>
                <w:sz w:val="18"/>
                <w:szCs w:val="18"/>
                <w:lang w:val="en-IN" w:eastAsia="en-IN"/>
              </w:rPr>
              <w:br/>
            </w:r>
            <w:r w:rsidRPr="00BD019A">
              <w:rPr>
                <w:rFonts w:eastAsia="Times New Roman"/>
                <w:b/>
                <w:color w:val="000000" w:themeColor="text1"/>
                <w:sz w:val="18"/>
                <w:szCs w:val="18"/>
                <w:lang w:val="en-IN" w:eastAsia="en-IN"/>
              </w:rPr>
              <w:t>(</w:t>
            </w:r>
            <w:r w:rsidRPr="00BD019A">
              <w:rPr>
                <w:rFonts w:eastAsia="Times New Roman"/>
                <w:color w:val="000000" w:themeColor="text1"/>
                <w:sz w:val="18"/>
                <w:szCs w:val="18"/>
                <w:lang w:val="en-IN" w:eastAsia="en-IN"/>
              </w:rPr>
              <w:t>mg l</w:t>
            </w:r>
            <w:r w:rsidRPr="00BD019A">
              <w:rPr>
                <w:rFonts w:eastAsia="Times New Roman"/>
                <w:color w:val="000000" w:themeColor="text1"/>
                <w:sz w:val="18"/>
                <w:szCs w:val="18"/>
                <w:vertAlign w:val="superscript"/>
                <w:lang w:val="en-IN" w:eastAsia="en-IN"/>
              </w:rPr>
              <w:t>-1</w:t>
            </w:r>
            <w:r w:rsidRPr="00BD019A">
              <w:rPr>
                <w:rFonts w:eastAsia="Times New Roman"/>
                <w:b/>
                <w:color w:val="000000" w:themeColor="text1"/>
                <w:sz w:val="18"/>
                <w:szCs w:val="18"/>
                <w:lang w:val="en-IN" w:eastAsia="en-IN"/>
              </w:rPr>
              <w:t>)</w:t>
            </w:r>
            <w:r w:rsidRPr="00BD019A">
              <w:rPr>
                <w:rFonts w:eastAsia="Times New Roman"/>
                <w:color w:val="000000" w:themeColor="text1"/>
                <w:sz w:val="18"/>
                <w:szCs w:val="18"/>
                <w:lang w:val="en-IN" w:eastAsia="en-IN"/>
              </w:rPr>
              <w:t> </w:t>
            </w:r>
          </w:p>
        </w:tc>
        <w:tc>
          <w:tcPr>
            <w:tcW w:w="756" w:type="dxa"/>
            <w:vMerge w:val="restart"/>
            <w:tcBorders>
              <w:top w:val="single" w:sz="4" w:space="0" w:color="auto"/>
              <w:left w:val="nil"/>
              <w:right w:val="single" w:sz="4" w:space="0" w:color="auto"/>
            </w:tcBorders>
            <w:shd w:val="clear" w:color="auto" w:fill="auto"/>
            <w:textDirection w:val="btLr"/>
            <w:vAlign w:val="center"/>
            <w:hideMark/>
          </w:tcPr>
          <w:p w:rsidR="005F5C87" w:rsidRPr="00BD019A" w:rsidRDefault="005F5C87" w:rsidP="009677EE">
            <w:pPr>
              <w:spacing w:after="0" w:line="240" w:lineRule="auto"/>
              <w:ind w:left="113" w:right="113"/>
              <w:jc w:val="center"/>
              <w:rPr>
                <w:rFonts w:eastAsia="Times New Roman"/>
                <w:color w:val="000000" w:themeColor="text1"/>
                <w:sz w:val="18"/>
                <w:szCs w:val="18"/>
                <w:lang w:val="en-IN" w:eastAsia="en-IN"/>
              </w:rPr>
            </w:pPr>
            <w:r w:rsidRPr="00BD019A">
              <w:rPr>
                <w:rFonts w:eastAsia="Times New Roman"/>
                <w:b/>
                <w:color w:val="000000" w:themeColor="text1"/>
                <w:sz w:val="18"/>
                <w:szCs w:val="18"/>
                <w:lang w:val="en-IN" w:eastAsia="en-IN"/>
              </w:rPr>
              <w:t>Oil and grease</w:t>
            </w:r>
            <w:r w:rsidRPr="00BD019A">
              <w:rPr>
                <w:rFonts w:eastAsia="Times New Roman"/>
                <w:color w:val="000000" w:themeColor="text1"/>
                <w:sz w:val="18"/>
                <w:szCs w:val="18"/>
                <w:lang w:val="en-IN" w:eastAsia="en-IN"/>
              </w:rPr>
              <w:t xml:space="preserve"> </w:t>
            </w:r>
            <w:r w:rsidRPr="00BD019A">
              <w:rPr>
                <w:rFonts w:eastAsia="Times New Roman"/>
                <w:color w:val="000000" w:themeColor="text1"/>
                <w:sz w:val="18"/>
                <w:szCs w:val="18"/>
                <w:lang w:val="en-IN" w:eastAsia="en-IN"/>
              </w:rPr>
              <w:br/>
            </w:r>
            <w:r w:rsidRPr="00BD019A">
              <w:rPr>
                <w:rFonts w:eastAsia="Times New Roman"/>
                <w:b/>
                <w:color w:val="000000" w:themeColor="text1"/>
                <w:sz w:val="18"/>
                <w:szCs w:val="18"/>
                <w:lang w:val="en-IN" w:eastAsia="en-IN"/>
              </w:rPr>
              <w:t>(</w:t>
            </w:r>
            <w:r w:rsidRPr="00BD019A">
              <w:rPr>
                <w:rFonts w:eastAsia="Times New Roman"/>
                <w:color w:val="000000" w:themeColor="text1"/>
                <w:sz w:val="18"/>
                <w:szCs w:val="18"/>
                <w:lang w:val="en-IN" w:eastAsia="en-IN"/>
              </w:rPr>
              <w:t>mg l</w:t>
            </w:r>
            <w:r w:rsidRPr="00BD019A">
              <w:rPr>
                <w:rFonts w:eastAsia="Times New Roman"/>
                <w:color w:val="000000" w:themeColor="text1"/>
                <w:sz w:val="18"/>
                <w:szCs w:val="18"/>
                <w:vertAlign w:val="superscript"/>
                <w:lang w:val="en-IN" w:eastAsia="en-IN"/>
              </w:rPr>
              <w:t>-1</w:t>
            </w:r>
            <w:r w:rsidRPr="00BD019A">
              <w:rPr>
                <w:rFonts w:eastAsia="Times New Roman"/>
                <w:b/>
                <w:color w:val="000000" w:themeColor="text1"/>
                <w:sz w:val="18"/>
                <w:szCs w:val="18"/>
                <w:lang w:val="en-IN" w:eastAsia="en-IN"/>
              </w:rPr>
              <w:t>)</w:t>
            </w:r>
          </w:p>
          <w:p w:rsidR="005F5C87" w:rsidRPr="00BD019A" w:rsidRDefault="005F5C87" w:rsidP="009677EE">
            <w:pPr>
              <w:spacing w:after="0" w:line="240" w:lineRule="auto"/>
              <w:ind w:left="113" w:right="113"/>
              <w:jc w:val="center"/>
              <w:rPr>
                <w:rFonts w:eastAsia="Times New Roman"/>
                <w:color w:val="000000" w:themeColor="text1"/>
                <w:sz w:val="18"/>
                <w:szCs w:val="18"/>
                <w:lang w:val="en-IN" w:eastAsia="en-IN"/>
              </w:rPr>
            </w:pPr>
            <w:r w:rsidRPr="00BD019A">
              <w:rPr>
                <w:rFonts w:eastAsia="Times New Roman"/>
                <w:color w:val="000000" w:themeColor="text1"/>
                <w:sz w:val="18"/>
                <w:szCs w:val="18"/>
                <w:lang w:val="en-IN" w:eastAsia="en-IN"/>
              </w:rPr>
              <w:t> </w:t>
            </w:r>
          </w:p>
        </w:tc>
        <w:tc>
          <w:tcPr>
            <w:tcW w:w="1569" w:type="dxa"/>
            <w:gridSpan w:val="3"/>
            <w:tcBorders>
              <w:top w:val="single" w:sz="4" w:space="0" w:color="auto"/>
              <w:left w:val="nil"/>
              <w:bottom w:val="single" w:sz="4" w:space="0" w:color="auto"/>
              <w:right w:val="single" w:sz="4" w:space="0" w:color="auto"/>
            </w:tcBorders>
            <w:shd w:val="clear" w:color="auto" w:fill="auto"/>
            <w:vAlign w:val="center"/>
            <w:hideMark/>
          </w:tcPr>
          <w:p w:rsidR="005F5C87" w:rsidRPr="00BD019A" w:rsidRDefault="005F5C87" w:rsidP="009677EE">
            <w:pPr>
              <w:spacing w:after="0" w:line="240" w:lineRule="auto"/>
              <w:jc w:val="center"/>
              <w:rPr>
                <w:rFonts w:eastAsia="Times New Roman"/>
                <w:color w:val="000000" w:themeColor="text1"/>
                <w:sz w:val="18"/>
                <w:szCs w:val="18"/>
                <w:lang w:val="en-IN" w:eastAsia="en-IN"/>
              </w:rPr>
            </w:pPr>
            <w:r w:rsidRPr="00BD019A">
              <w:rPr>
                <w:rFonts w:eastAsia="Times New Roman"/>
                <w:b/>
                <w:color w:val="000000" w:themeColor="text1"/>
                <w:sz w:val="18"/>
                <w:szCs w:val="18"/>
                <w:lang w:val="en-IN" w:eastAsia="en-IN"/>
              </w:rPr>
              <w:t>Color absorbance</w:t>
            </w:r>
            <w:r w:rsidRPr="00BD019A">
              <w:rPr>
                <w:rFonts w:eastAsia="Times New Roman"/>
                <w:color w:val="000000" w:themeColor="text1"/>
                <w:sz w:val="18"/>
                <w:szCs w:val="18"/>
                <w:lang w:val="en-IN" w:eastAsia="en-IN"/>
              </w:rPr>
              <w:t xml:space="preserve"> </w:t>
            </w:r>
            <w:r w:rsidRPr="00BD019A">
              <w:rPr>
                <w:rFonts w:eastAsia="Times New Roman"/>
                <w:b/>
                <w:color w:val="000000" w:themeColor="text1"/>
                <w:sz w:val="18"/>
                <w:szCs w:val="18"/>
                <w:lang w:val="en-IN" w:eastAsia="en-IN"/>
              </w:rPr>
              <w:t>(</w:t>
            </w:r>
            <w:r w:rsidRPr="00BD019A">
              <w:rPr>
                <w:rFonts w:eastAsia="Times New Roman"/>
                <w:color w:val="000000" w:themeColor="text1"/>
                <w:sz w:val="18"/>
                <w:szCs w:val="18"/>
                <w:lang w:val="en-IN" w:eastAsia="en-IN"/>
              </w:rPr>
              <w:t>absorbance m</w:t>
            </w:r>
            <w:r w:rsidRPr="00BD019A">
              <w:rPr>
                <w:rFonts w:eastAsia="Times New Roman"/>
                <w:color w:val="000000" w:themeColor="text1"/>
                <w:sz w:val="18"/>
                <w:szCs w:val="18"/>
                <w:vertAlign w:val="superscript"/>
                <w:lang w:val="en-IN" w:eastAsia="en-IN"/>
              </w:rPr>
              <w:t>-1</w:t>
            </w:r>
            <w:r w:rsidRPr="00BD019A">
              <w:rPr>
                <w:rFonts w:eastAsia="Times New Roman"/>
                <w:b/>
                <w:color w:val="000000" w:themeColor="text1"/>
                <w:sz w:val="18"/>
                <w:szCs w:val="18"/>
                <w:lang w:val="en-IN" w:eastAsia="en-IN"/>
              </w:rPr>
              <w:t>)</w:t>
            </w:r>
          </w:p>
        </w:tc>
      </w:tr>
      <w:tr w:rsidR="00BD019A" w:rsidRPr="00BD019A" w:rsidTr="009677EE">
        <w:trPr>
          <w:trHeight w:val="643"/>
          <w:jc w:val="center"/>
        </w:trPr>
        <w:tc>
          <w:tcPr>
            <w:tcW w:w="948" w:type="dxa"/>
            <w:vMerge/>
            <w:tcBorders>
              <w:left w:val="single" w:sz="4" w:space="0" w:color="auto"/>
              <w:bottom w:val="single" w:sz="4" w:space="0" w:color="auto"/>
              <w:right w:val="single" w:sz="4" w:space="0" w:color="auto"/>
            </w:tcBorders>
            <w:shd w:val="clear" w:color="auto" w:fill="auto"/>
            <w:vAlign w:val="center"/>
            <w:hideMark/>
          </w:tcPr>
          <w:p w:rsidR="005F5C87" w:rsidRPr="00BD019A" w:rsidRDefault="005F5C87" w:rsidP="009677EE">
            <w:pPr>
              <w:spacing w:after="0" w:line="240" w:lineRule="auto"/>
              <w:jc w:val="center"/>
              <w:rPr>
                <w:rFonts w:eastAsia="Times New Roman"/>
                <w:color w:val="000000" w:themeColor="text1"/>
                <w:sz w:val="18"/>
                <w:szCs w:val="18"/>
                <w:lang w:val="en-IN" w:eastAsia="en-IN"/>
              </w:rPr>
            </w:pPr>
          </w:p>
        </w:tc>
        <w:tc>
          <w:tcPr>
            <w:tcW w:w="480" w:type="dxa"/>
            <w:vMerge/>
            <w:tcBorders>
              <w:left w:val="nil"/>
              <w:bottom w:val="single" w:sz="4" w:space="0" w:color="auto"/>
              <w:right w:val="single" w:sz="4" w:space="0" w:color="auto"/>
            </w:tcBorders>
            <w:shd w:val="clear" w:color="auto" w:fill="auto"/>
            <w:vAlign w:val="center"/>
            <w:hideMark/>
          </w:tcPr>
          <w:p w:rsidR="005F5C87" w:rsidRPr="00BD019A" w:rsidRDefault="005F5C87" w:rsidP="009677EE">
            <w:pPr>
              <w:spacing w:after="0" w:line="240" w:lineRule="auto"/>
              <w:jc w:val="center"/>
              <w:rPr>
                <w:rFonts w:eastAsia="Times New Roman"/>
                <w:color w:val="000000" w:themeColor="text1"/>
                <w:sz w:val="18"/>
                <w:szCs w:val="18"/>
                <w:lang w:val="en-IN" w:eastAsia="en-IN"/>
              </w:rPr>
            </w:pPr>
          </w:p>
        </w:tc>
        <w:tc>
          <w:tcPr>
            <w:tcW w:w="840" w:type="dxa"/>
            <w:vMerge/>
            <w:tcBorders>
              <w:left w:val="nil"/>
              <w:bottom w:val="single" w:sz="4" w:space="0" w:color="auto"/>
              <w:right w:val="single" w:sz="4" w:space="0" w:color="auto"/>
            </w:tcBorders>
            <w:shd w:val="clear" w:color="auto" w:fill="auto"/>
            <w:vAlign w:val="center"/>
            <w:hideMark/>
          </w:tcPr>
          <w:p w:rsidR="005F5C87" w:rsidRPr="00BD019A" w:rsidRDefault="005F5C87" w:rsidP="009677EE">
            <w:pPr>
              <w:spacing w:after="0" w:line="240" w:lineRule="auto"/>
              <w:jc w:val="center"/>
              <w:rPr>
                <w:rFonts w:eastAsia="Times New Roman"/>
                <w:color w:val="000000" w:themeColor="text1"/>
                <w:sz w:val="18"/>
                <w:szCs w:val="18"/>
                <w:lang w:val="en-IN" w:eastAsia="en-IN"/>
              </w:rPr>
            </w:pPr>
          </w:p>
        </w:tc>
        <w:tc>
          <w:tcPr>
            <w:tcW w:w="840" w:type="dxa"/>
            <w:vMerge/>
            <w:tcBorders>
              <w:left w:val="nil"/>
              <w:bottom w:val="single" w:sz="4" w:space="0" w:color="auto"/>
              <w:right w:val="single" w:sz="4" w:space="0" w:color="auto"/>
            </w:tcBorders>
            <w:shd w:val="clear" w:color="auto" w:fill="auto"/>
            <w:vAlign w:val="center"/>
            <w:hideMark/>
          </w:tcPr>
          <w:p w:rsidR="005F5C87" w:rsidRPr="00BD019A" w:rsidRDefault="005F5C87" w:rsidP="009677EE">
            <w:pPr>
              <w:spacing w:after="0" w:line="240" w:lineRule="auto"/>
              <w:jc w:val="center"/>
              <w:rPr>
                <w:rFonts w:eastAsia="Times New Roman"/>
                <w:color w:val="000000" w:themeColor="text1"/>
                <w:sz w:val="18"/>
                <w:szCs w:val="18"/>
                <w:lang w:val="en-IN" w:eastAsia="en-IN"/>
              </w:rPr>
            </w:pPr>
          </w:p>
        </w:tc>
        <w:tc>
          <w:tcPr>
            <w:tcW w:w="720" w:type="dxa"/>
            <w:vMerge/>
            <w:tcBorders>
              <w:left w:val="nil"/>
              <w:bottom w:val="single" w:sz="4" w:space="0" w:color="auto"/>
              <w:right w:val="single" w:sz="4" w:space="0" w:color="auto"/>
            </w:tcBorders>
            <w:shd w:val="clear" w:color="auto" w:fill="auto"/>
            <w:vAlign w:val="center"/>
            <w:hideMark/>
          </w:tcPr>
          <w:p w:rsidR="005F5C87" w:rsidRPr="00BD019A" w:rsidRDefault="005F5C87" w:rsidP="009677EE">
            <w:pPr>
              <w:spacing w:after="0" w:line="240" w:lineRule="auto"/>
              <w:jc w:val="center"/>
              <w:rPr>
                <w:rFonts w:eastAsia="Times New Roman"/>
                <w:color w:val="000000" w:themeColor="text1"/>
                <w:sz w:val="18"/>
                <w:szCs w:val="18"/>
                <w:lang w:val="en-IN" w:eastAsia="en-IN"/>
              </w:rPr>
            </w:pPr>
          </w:p>
        </w:tc>
        <w:tc>
          <w:tcPr>
            <w:tcW w:w="921" w:type="dxa"/>
            <w:vMerge/>
            <w:tcBorders>
              <w:left w:val="nil"/>
              <w:bottom w:val="single" w:sz="4" w:space="0" w:color="auto"/>
              <w:right w:val="single" w:sz="4" w:space="0" w:color="auto"/>
            </w:tcBorders>
            <w:shd w:val="clear" w:color="auto" w:fill="auto"/>
            <w:vAlign w:val="center"/>
            <w:hideMark/>
          </w:tcPr>
          <w:p w:rsidR="005F5C87" w:rsidRPr="00BD019A" w:rsidRDefault="005F5C87" w:rsidP="009677EE">
            <w:pPr>
              <w:spacing w:after="0" w:line="240" w:lineRule="auto"/>
              <w:jc w:val="center"/>
              <w:rPr>
                <w:rFonts w:eastAsia="Times New Roman"/>
                <w:color w:val="000000" w:themeColor="text1"/>
                <w:sz w:val="18"/>
                <w:szCs w:val="18"/>
                <w:lang w:val="en-IN" w:eastAsia="en-IN"/>
              </w:rPr>
            </w:pPr>
          </w:p>
        </w:tc>
        <w:tc>
          <w:tcPr>
            <w:tcW w:w="1080" w:type="dxa"/>
            <w:vMerge/>
            <w:tcBorders>
              <w:left w:val="nil"/>
              <w:bottom w:val="single" w:sz="4" w:space="0" w:color="auto"/>
              <w:right w:val="single" w:sz="4" w:space="0" w:color="auto"/>
            </w:tcBorders>
            <w:shd w:val="clear" w:color="auto" w:fill="auto"/>
            <w:vAlign w:val="center"/>
            <w:hideMark/>
          </w:tcPr>
          <w:p w:rsidR="005F5C87" w:rsidRPr="00BD019A" w:rsidRDefault="005F5C87" w:rsidP="009677EE">
            <w:pPr>
              <w:spacing w:after="0" w:line="240" w:lineRule="auto"/>
              <w:jc w:val="center"/>
              <w:rPr>
                <w:rFonts w:eastAsia="Times New Roman"/>
                <w:color w:val="000000" w:themeColor="text1"/>
                <w:sz w:val="18"/>
                <w:szCs w:val="18"/>
                <w:lang w:val="en-IN" w:eastAsia="en-IN"/>
              </w:rPr>
            </w:pPr>
          </w:p>
        </w:tc>
        <w:tc>
          <w:tcPr>
            <w:tcW w:w="756" w:type="dxa"/>
            <w:vMerge/>
            <w:tcBorders>
              <w:left w:val="nil"/>
              <w:bottom w:val="single" w:sz="4" w:space="0" w:color="auto"/>
              <w:right w:val="single" w:sz="4" w:space="0" w:color="auto"/>
            </w:tcBorders>
            <w:shd w:val="clear" w:color="auto" w:fill="auto"/>
            <w:vAlign w:val="center"/>
            <w:hideMark/>
          </w:tcPr>
          <w:p w:rsidR="005F5C87" w:rsidRPr="00BD019A" w:rsidRDefault="005F5C87" w:rsidP="009677EE">
            <w:pPr>
              <w:spacing w:after="0" w:line="240" w:lineRule="auto"/>
              <w:jc w:val="center"/>
              <w:rPr>
                <w:rFonts w:eastAsia="Times New Roman"/>
                <w:color w:val="000000" w:themeColor="text1"/>
                <w:sz w:val="18"/>
                <w:szCs w:val="18"/>
                <w:lang w:val="en-IN" w:eastAsia="en-IN"/>
              </w:rPr>
            </w:pPr>
          </w:p>
        </w:tc>
        <w:tc>
          <w:tcPr>
            <w:tcW w:w="523" w:type="dxa"/>
            <w:tcBorders>
              <w:top w:val="nil"/>
              <w:left w:val="nil"/>
              <w:bottom w:val="single" w:sz="4" w:space="0" w:color="auto"/>
              <w:right w:val="single" w:sz="4" w:space="0" w:color="auto"/>
            </w:tcBorders>
            <w:shd w:val="clear" w:color="auto" w:fill="auto"/>
            <w:textDirection w:val="btLr"/>
            <w:vAlign w:val="center"/>
            <w:hideMark/>
          </w:tcPr>
          <w:p w:rsidR="005F5C87" w:rsidRPr="00BD019A" w:rsidRDefault="005F5C87" w:rsidP="009677EE">
            <w:pPr>
              <w:spacing w:after="0" w:line="240" w:lineRule="auto"/>
              <w:jc w:val="center"/>
              <w:rPr>
                <w:rFonts w:eastAsia="Times New Roman"/>
                <w:b/>
                <w:color w:val="000000" w:themeColor="text1"/>
                <w:sz w:val="18"/>
                <w:szCs w:val="18"/>
                <w:lang w:val="en-IN" w:eastAsia="en-IN"/>
              </w:rPr>
            </w:pPr>
            <w:r w:rsidRPr="00BD019A">
              <w:rPr>
                <w:rFonts w:eastAsia="Times New Roman"/>
                <w:b/>
                <w:color w:val="000000" w:themeColor="text1"/>
                <w:sz w:val="18"/>
                <w:szCs w:val="18"/>
                <w:lang w:val="en-IN" w:eastAsia="en-IN"/>
              </w:rPr>
              <w:t>436 nm</w:t>
            </w:r>
          </w:p>
        </w:tc>
        <w:tc>
          <w:tcPr>
            <w:tcW w:w="523" w:type="dxa"/>
            <w:tcBorders>
              <w:top w:val="nil"/>
              <w:left w:val="nil"/>
              <w:bottom w:val="single" w:sz="4" w:space="0" w:color="auto"/>
              <w:right w:val="single" w:sz="4" w:space="0" w:color="auto"/>
            </w:tcBorders>
            <w:shd w:val="clear" w:color="auto" w:fill="auto"/>
            <w:textDirection w:val="btLr"/>
            <w:vAlign w:val="center"/>
            <w:hideMark/>
          </w:tcPr>
          <w:p w:rsidR="005F5C87" w:rsidRPr="00BD019A" w:rsidRDefault="005F5C87" w:rsidP="009677EE">
            <w:pPr>
              <w:spacing w:after="0" w:line="240" w:lineRule="auto"/>
              <w:jc w:val="center"/>
              <w:rPr>
                <w:rFonts w:eastAsia="Times New Roman"/>
                <w:b/>
                <w:color w:val="000000" w:themeColor="text1"/>
                <w:sz w:val="18"/>
                <w:szCs w:val="18"/>
                <w:lang w:val="en-IN" w:eastAsia="en-IN"/>
              </w:rPr>
            </w:pPr>
            <w:r w:rsidRPr="00BD019A">
              <w:rPr>
                <w:rFonts w:eastAsia="Times New Roman"/>
                <w:b/>
                <w:color w:val="000000" w:themeColor="text1"/>
                <w:sz w:val="18"/>
                <w:szCs w:val="18"/>
                <w:lang w:val="en-IN" w:eastAsia="en-IN"/>
              </w:rPr>
              <w:t>525 nm</w:t>
            </w:r>
          </w:p>
        </w:tc>
        <w:tc>
          <w:tcPr>
            <w:tcW w:w="523" w:type="dxa"/>
            <w:tcBorders>
              <w:top w:val="nil"/>
              <w:left w:val="nil"/>
              <w:bottom w:val="single" w:sz="4" w:space="0" w:color="auto"/>
              <w:right w:val="single" w:sz="4" w:space="0" w:color="auto"/>
            </w:tcBorders>
            <w:shd w:val="clear" w:color="auto" w:fill="auto"/>
            <w:textDirection w:val="btLr"/>
            <w:vAlign w:val="center"/>
            <w:hideMark/>
          </w:tcPr>
          <w:p w:rsidR="005F5C87" w:rsidRPr="00BD019A" w:rsidRDefault="005F5C87" w:rsidP="009677EE">
            <w:pPr>
              <w:spacing w:after="0" w:line="240" w:lineRule="auto"/>
              <w:jc w:val="center"/>
              <w:rPr>
                <w:rFonts w:eastAsia="Times New Roman"/>
                <w:b/>
                <w:color w:val="000000" w:themeColor="text1"/>
                <w:sz w:val="18"/>
                <w:szCs w:val="18"/>
                <w:lang w:val="en-IN" w:eastAsia="en-IN"/>
              </w:rPr>
            </w:pPr>
            <w:r w:rsidRPr="00BD019A">
              <w:rPr>
                <w:rFonts w:eastAsia="Times New Roman"/>
                <w:b/>
                <w:color w:val="000000" w:themeColor="text1"/>
                <w:sz w:val="18"/>
                <w:szCs w:val="18"/>
                <w:lang w:val="en-IN" w:eastAsia="en-IN"/>
              </w:rPr>
              <w:t>620 nm</w:t>
            </w:r>
          </w:p>
        </w:tc>
      </w:tr>
      <w:tr w:rsidR="00BD019A" w:rsidRPr="00BD019A" w:rsidTr="009677EE">
        <w:trPr>
          <w:trHeight w:val="392"/>
          <w:jc w:val="center"/>
        </w:trPr>
        <w:tc>
          <w:tcPr>
            <w:tcW w:w="948" w:type="dxa"/>
            <w:tcBorders>
              <w:top w:val="nil"/>
              <w:left w:val="single" w:sz="4" w:space="0" w:color="auto"/>
              <w:bottom w:val="single" w:sz="4" w:space="0" w:color="auto"/>
              <w:right w:val="single" w:sz="4" w:space="0" w:color="auto"/>
            </w:tcBorders>
            <w:shd w:val="clear" w:color="auto" w:fill="auto"/>
            <w:vAlign w:val="center"/>
            <w:hideMark/>
          </w:tcPr>
          <w:p w:rsidR="00903497" w:rsidRPr="00BD019A" w:rsidRDefault="00903497" w:rsidP="009677EE">
            <w:pPr>
              <w:spacing w:after="0" w:line="240" w:lineRule="auto"/>
              <w:jc w:val="center"/>
              <w:rPr>
                <w:rFonts w:eastAsia="Times New Roman"/>
                <w:color w:val="000000" w:themeColor="text1"/>
                <w:sz w:val="18"/>
                <w:szCs w:val="18"/>
                <w:lang w:val="en-IN" w:eastAsia="en-IN"/>
              </w:rPr>
            </w:pPr>
            <w:r w:rsidRPr="00BD019A">
              <w:rPr>
                <w:rFonts w:eastAsia="Times New Roman"/>
                <w:color w:val="000000" w:themeColor="text1"/>
                <w:sz w:val="18"/>
                <w:szCs w:val="18"/>
                <w:lang w:val="en-IN" w:eastAsia="en-IN"/>
              </w:rPr>
              <w:t>Sample 1</w:t>
            </w:r>
          </w:p>
        </w:tc>
        <w:tc>
          <w:tcPr>
            <w:tcW w:w="480" w:type="dxa"/>
            <w:tcBorders>
              <w:top w:val="nil"/>
              <w:left w:val="nil"/>
              <w:bottom w:val="single" w:sz="4" w:space="0" w:color="auto"/>
              <w:right w:val="single" w:sz="4" w:space="0" w:color="auto"/>
            </w:tcBorders>
            <w:shd w:val="clear" w:color="auto" w:fill="auto"/>
            <w:vAlign w:val="center"/>
            <w:hideMark/>
          </w:tcPr>
          <w:p w:rsidR="00903497" w:rsidRPr="00BD019A" w:rsidRDefault="00903497" w:rsidP="009677EE">
            <w:pPr>
              <w:spacing w:after="0" w:line="240" w:lineRule="auto"/>
              <w:jc w:val="center"/>
              <w:rPr>
                <w:rFonts w:eastAsia="Times New Roman"/>
                <w:color w:val="000000" w:themeColor="text1"/>
                <w:sz w:val="18"/>
                <w:szCs w:val="18"/>
                <w:lang w:val="en-IN" w:eastAsia="en-IN"/>
              </w:rPr>
            </w:pPr>
            <w:r w:rsidRPr="00BD019A">
              <w:rPr>
                <w:rFonts w:eastAsia="Times New Roman"/>
                <w:color w:val="000000" w:themeColor="text1"/>
                <w:sz w:val="18"/>
                <w:szCs w:val="18"/>
                <w:lang w:val="en-IN" w:eastAsia="en-IN"/>
              </w:rPr>
              <w:t>7</w:t>
            </w:r>
          </w:p>
        </w:tc>
        <w:tc>
          <w:tcPr>
            <w:tcW w:w="840" w:type="dxa"/>
            <w:tcBorders>
              <w:top w:val="nil"/>
              <w:left w:val="nil"/>
              <w:bottom w:val="single" w:sz="4" w:space="0" w:color="auto"/>
              <w:right w:val="single" w:sz="4" w:space="0" w:color="auto"/>
            </w:tcBorders>
            <w:shd w:val="clear" w:color="auto" w:fill="auto"/>
            <w:vAlign w:val="center"/>
            <w:hideMark/>
          </w:tcPr>
          <w:p w:rsidR="00903497" w:rsidRPr="00BD019A" w:rsidRDefault="00903497" w:rsidP="009677EE">
            <w:pPr>
              <w:spacing w:after="0" w:line="240" w:lineRule="auto"/>
              <w:jc w:val="center"/>
              <w:rPr>
                <w:rFonts w:eastAsia="Times New Roman"/>
                <w:color w:val="000000" w:themeColor="text1"/>
                <w:sz w:val="18"/>
                <w:szCs w:val="18"/>
                <w:lang w:val="en-IN" w:eastAsia="en-IN"/>
              </w:rPr>
            </w:pPr>
            <w:r w:rsidRPr="00BD019A">
              <w:rPr>
                <w:rFonts w:eastAsia="Times New Roman"/>
                <w:color w:val="000000" w:themeColor="text1"/>
                <w:sz w:val="18"/>
                <w:szCs w:val="18"/>
                <w:lang w:val="en-IN" w:eastAsia="en-IN"/>
              </w:rPr>
              <w:t>353</w:t>
            </w:r>
          </w:p>
        </w:tc>
        <w:tc>
          <w:tcPr>
            <w:tcW w:w="840" w:type="dxa"/>
            <w:tcBorders>
              <w:top w:val="nil"/>
              <w:left w:val="nil"/>
              <w:bottom w:val="single" w:sz="4" w:space="0" w:color="auto"/>
              <w:right w:val="single" w:sz="4" w:space="0" w:color="auto"/>
            </w:tcBorders>
            <w:shd w:val="clear" w:color="auto" w:fill="auto"/>
            <w:vAlign w:val="center"/>
            <w:hideMark/>
          </w:tcPr>
          <w:p w:rsidR="00903497" w:rsidRPr="00BD019A" w:rsidRDefault="00903497" w:rsidP="009677EE">
            <w:pPr>
              <w:spacing w:after="0" w:line="240" w:lineRule="auto"/>
              <w:jc w:val="center"/>
              <w:rPr>
                <w:rFonts w:eastAsia="Times New Roman"/>
                <w:color w:val="000000" w:themeColor="text1"/>
                <w:sz w:val="18"/>
                <w:szCs w:val="18"/>
                <w:lang w:val="en-IN" w:eastAsia="en-IN"/>
              </w:rPr>
            </w:pPr>
            <w:r w:rsidRPr="00BD019A">
              <w:rPr>
                <w:rFonts w:eastAsia="Times New Roman"/>
                <w:color w:val="000000" w:themeColor="text1"/>
                <w:sz w:val="18"/>
                <w:szCs w:val="18"/>
                <w:lang w:val="en-IN" w:eastAsia="en-IN"/>
              </w:rPr>
              <w:t>45</w:t>
            </w:r>
          </w:p>
        </w:tc>
        <w:tc>
          <w:tcPr>
            <w:tcW w:w="720" w:type="dxa"/>
            <w:tcBorders>
              <w:top w:val="nil"/>
              <w:left w:val="nil"/>
              <w:bottom w:val="single" w:sz="4" w:space="0" w:color="auto"/>
              <w:right w:val="single" w:sz="4" w:space="0" w:color="auto"/>
            </w:tcBorders>
            <w:shd w:val="clear" w:color="auto" w:fill="auto"/>
            <w:vAlign w:val="center"/>
            <w:hideMark/>
          </w:tcPr>
          <w:p w:rsidR="00903497" w:rsidRPr="00BD019A" w:rsidRDefault="00903497" w:rsidP="009677EE">
            <w:pPr>
              <w:spacing w:after="0" w:line="240" w:lineRule="auto"/>
              <w:jc w:val="center"/>
              <w:rPr>
                <w:rFonts w:eastAsia="Times New Roman"/>
                <w:color w:val="000000" w:themeColor="text1"/>
                <w:sz w:val="18"/>
                <w:szCs w:val="18"/>
                <w:lang w:val="en-IN" w:eastAsia="en-IN"/>
              </w:rPr>
            </w:pPr>
            <w:r w:rsidRPr="00BD019A">
              <w:rPr>
                <w:rFonts w:eastAsia="Times New Roman"/>
                <w:color w:val="000000" w:themeColor="text1"/>
                <w:sz w:val="18"/>
                <w:szCs w:val="18"/>
                <w:lang w:val="en-IN" w:eastAsia="en-IN"/>
              </w:rPr>
              <w:t>8.2</w:t>
            </w:r>
          </w:p>
        </w:tc>
        <w:tc>
          <w:tcPr>
            <w:tcW w:w="921" w:type="dxa"/>
            <w:tcBorders>
              <w:top w:val="nil"/>
              <w:left w:val="nil"/>
              <w:bottom w:val="single" w:sz="4" w:space="0" w:color="auto"/>
              <w:right w:val="single" w:sz="4" w:space="0" w:color="auto"/>
            </w:tcBorders>
            <w:shd w:val="clear" w:color="auto" w:fill="auto"/>
            <w:vAlign w:val="center"/>
            <w:hideMark/>
          </w:tcPr>
          <w:p w:rsidR="00903497" w:rsidRPr="00BD019A" w:rsidRDefault="00903497" w:rsidP="009677EE">
            <w:pPr>
              <w:spacing w:after="0" w:line="240" w:lineRule="auto"/>
              <w:jc w:val="center"/>
              <w:rPr>
                <w:rFonts w:eastAsia="Times New Roman"/>
                <w:color w:val="000000" w:themeColor="text1"/>
                <w:sz w:val="18"/>
                <w:szCs w:val="18"/>
                <w:lang w:val="en-IN" w:eastAsia="en-IN"/>
              </w:rPr>
            </w:pPr>
            <w:r w:rsidRPr="00BD019A">
              <w:rPr>
                <w:rFonts w:eastAsia="Times New Roman"/>
                <w:color w:val="000000" w:themeColor="text1"/>
                <w:sz w:val="18"/>
                <w:szCs w:val="18"/>
                <w:lang w:val="en-IN" w:eastAsia="en-IN"/>
              </w:rPr>
              <w:t>3.1</w:t>
            </w:r>
          </w:p>
        </w:tc>
        <w:tc>
          <w:tcPr>
            <w:tcW w:w="1080" w:type="dxa"/>
            <w:tcBorders>
              <w:top w:val="nil"/>
              <w:left w:val="nil"/>
              <w:bottom w:val="single" w:sz="4" w:space="0" w:color="auto"/>
              <w:right w:val="single" w:sz="4" w:space="0" w:color="auto"/>
            </w:tcBorders>
            <w:shd w:val="clear" w:color="auto" w:fill="auto"/>
            <w:vAlign w:val="center"/>
            <w:hideMark/>
          </w:tcPr>
          <w:p w:rsidR="00903497" w:rsidRPr="00BD019A" w:rsidRDefault="00903497" w:rsidP="009677EE">
            <w:pPr>
              <w:spacing w:after="0" w:line="240" w:lineRule="auto"/>
              <w:jc w:val="center"/>
              <w:rPr>
                <w:rFonts w:eastAsia="Times New Roman"/>
                <w:color w:val="000000" w:themeColor="text1"/>
                <w:sz w:val="18"/>
                <w:szCs w:val="18"/>
                <w:lang w:val="en-IN" w:eastAsia="en-IN"/>
              </w:rPr>
            </w:pPr>
            <w:r w:rsidRPr="00BD019A">
              <w:rPr>
                <w:rFonts w:eastAsia="Times New Roman"/>
                <w:color w:val="000000" w:themeColor="text1"/>
                <w:sz w:val="18"/>
                <w:szCs w:val="18"/>
                <w:lang w:val="en-IN" w:eastAsia="en-IN"/>
              </w:rPr>
              <w:t>10</w:t>
            </w:r>
          </w:p>
        </w:tc>
        <w:tc>
          <w:tcPr>
            <w:tcW w:w="756" w:type="dxa"/>
            <w:tcBorders>
              <w:top w:val="nil"/>
              <w:left w:val="nil"/>
              <w:bottom w:val="single" w:sz="4" w:space="0" w:color="auto"/>
              <w:right w:val="single" w:sz="4" w:space="0" w:color="auto"/>
            </w:tcBorders>
            <w:shd w:val="clear" w:color="auto" w:fill="auto"/>
            <w:vAlign w:val="center"/>
            <w:hideMark/>
          </w:tcPr>
          <w:p w:rsidR="00903497" w:rsidRPr="00BD019A" w:rsidRDefault="00903497" w:rsidP="009677EE">
            <w:pPr>
              <w:spacing w:after="0" w:line="240" w:lineRule="auto"/>
              <w:jc w:val="center"/>
              <w:rPr>
                <w:rFonts w:eastAsia="Times New Roman"/>
                <w:color w:val="000000" w:themeColor="text1"/>
                <w:sz w:val="18"/>
                <w:szCs w:val="18"/>
                <w:lang w:val="en-IN" w:eastAsia="en-IN"/>
              </w:rPr>
            </w:pPr>
            <w:r w:rsidRPr="00BD019A">
              <w:rPr>
                <w:rFonts w:eastAsia="Times New Roman"/>
                <w:color w:val="000000" w:themeColor="text1"/>
                <w:sz w:val="18"/>
                <w:szCs w:val="18"/>
                <w:lang w:val="en-IN" w:eastAsia="en-IN"/>
              </w:rPr>
              <w:t>2.1</w:t>
            </w:r>
          </w:p>
        </w:tc>
        <w:tc>
          <w:tcPr>
            <w:tcW w:w="523" w:type="dxa"/>
            <w:tcBorders>
              <w:top w:val="nil"/>
              <w:left w:val="nil"/>
              <w:bottom w:val="single" w:sz="4" w:space="0" w:color="auto"/>
              <w:right w:val="single" w:sz="4" w:space="0" w:color="auto"/>
            </w:tcBorders>
            <w:shd w:val="clear" w:color="auto" w:fill="auto"/>
            <w:vAlign w:val="center"/>
            <w:hideMark/>
          </w:tcPr>
          <w:p w:rsidR="00903497" w:rsidRPr="00BD019A" w:rsidRDefault="00903497" w:rsidP="009677EE">
            <w:pPr>
              <w:spacing w:after="0" w:line="240" w:lineRule="auto"/>
              <w:jc w:val="center"/>
              <w:rPr>
                <w:rFonts w:eastAsia="Times New Roman"/>
                <w:color w:val="000000" w:themeColor="text1"/>
                <w:sz w:val="18"/>
                <w:szCs w:val="18"/>
                <w:lang w:val="en-IN" w:eastAsia="en-IN"/>
              </w:rPr>
            </w:pPr>
            <w:r w:rsidRPr="00BD019A">
              <w:rPr>
                <w:rFonts w:eastAsia="Times New Roman"/>
                <w:color w:val="000000" w:themeColor="text1"/>
                <w:sz w:val="18"/>
                <w:szCs w:val="18"/>
                <w:lang w:val="en-IN" w:eastAsia="en-IN"/>
              </w:rPr>
              <w:t>95</w:t>
            </w:r>
          </w:p>
        </w:tc>
        <w:tc>
          <w:tcPr>
            <w:tcW w:w="523" w:type="dxa"/>
            <w:tcBorders>
              <w:top w:val="nil"/>
              <w:left w:val="nil"/>
              <w:bottom w:val="single" w:sz="4" w:space="0" w:color="auto"/>
              <w:right w:val="single" w:sz="4" w:space="0" w:color="auto"/>
            </w:tcBorders>
            <w:shd w:val="clear" w:color="auto" w:fill="auto"/>
            <w:vAlign w:val="center"/>
            <w:hideMark/>
          </w:tcPr>
          <w:p w:rsidR="00903497" w:rsidRPr="00BD019A" w:rsidRDefault="00903497" w:rsidP="009677EE">
            <w:pPr>
              <w:spacing w:after="0" w:line="240" w:lineRule="auto"/>
              <w:jc w:val="center"/>
              <w:rPr>
                <w:rFonts w:eastAsia="Times New Roman"/>
                <w:color w:val="000000" w:themeColor="text1"/>
                <w:sz w:val="18"/>
                <w:szCs w:val="18"/>
                <w:lang w:val="en-IN" w:eastAsia="en-IN"/>
              </w:rPr>
            </w:pPr>
            <w:r w:rsidRPr="00BD019A">
              <w:rPr>
                <w:rFonts w:eastAsia="Times New Roman"/>
                <w:color w:val="000000" w:themeColor="text1"/>
                <w:sz w:val="18"/>
                <w:szCs w:val="18"/>
                <w:lang w:val="en-IN" w:eastAsia="en-IN"/>
              </w:rPr>
              <w:t>121</w:t>
            </w:r>
          </w:p>
        </w:tc>
        <w:tc>
          <w:tcPr>
            <w:tcW w:w="523" w:type="dxa"/>
            <w:tcBorders>
              <w:top w:val="nil"/>
              <w:left w:val="nil"/>
              <w:bottom w:val="single" w:sz="4" w:space="0" w:color="auto"/>
              <w:right w:val="single" w:sz="4" w:space="0" w:color="auto"/>
            </w:tcBorders>
            <w:shd w:val="clear" w:color="auto" w:fill="auto"/>
            <w:vAlign w:val="center"/>
            <w:hideMark/>
          </w:tcPr>
          <w:p w:rsidR="00903497" w:rsidRPr="00BD019A" w:rsidRDefault="00903497" w:rsidP="009677EE">
            <w:pPr>
              <w:spacing w:after="0" w:line="240" w:lineRule="auto"/>
              <w:jc w:val="center"/>
              <w:rPr>
                <w:rFonts w:eastAsia="Times New Roman"/>
                <w:color w:val="000000" w:themeColor="text1"/>
                <w:sz w:val="18"/>
                <w:szCs w:val="18"/>
                <w:lang w:val="en-IN" w:eastAsia="en-IN"/>
              </w:rPr>
            </w:pPr>
            <w:r w:rsidRPr="00BD019A">
              <w:rPr>
                <w:rFonts w:eastAsia="Times New Roman"/>
                <w:color w:val="000000" w:themeColor="text1"/>
                <w:sz w:val="18"/>
                <w:szCs w:val="18"/>
                <w:lang w:val="en-IN" w:eastAsia="en-IN"/>
              </w:rPr>
              <w:t>114</w:t>
            </w:r>
          </w:p>
        </w:tc>
      </w:tr>
      <w:tr w:rsidR="00BD019A" w:rsidRPr="00BD019A" w:rsidTr="009677EE">
        <w:trPr>
          <w:trHeight w:val="330"/>
          <w:jc w:val="center"/>
        </w:trPr>
        <w:tc>
          <w:tcPr>
            <w:tcW w:w="948" w:type="dxa"/>
            <w:tcBorders>
              <w:top w:val="nil"/>
              <w:left w:val="single" w:sz="4" w:space="0" w:color="auto"/>
              <w:bottom w:val="single" w:sz="4" w:space="0" w:color="auto"/>
              <w:right w:val="single" w:sz="4" w:space="0" w:color="auto"/>
            </w:tcBorders>
            <w:shd w:val="clear" w:color="auto" w:fill="auto"/>
            <w:vAlign w:val="center"/>
            <w:hideMark/>
          </w:tcPr>
          <w:p w:rsidR="00903497" w:rsidRPr="00BD019A" w:rsidRDefault="00903497" w:rsidP="009677EE">
            <w:pPr>
              <w:spacing w:after="0" w:line="240" w:lineRule="auto"/>
              <w:jc w:val="center"/>
              <w:rPr>
                <w:rFonts w:eastAsia="Times New Roman"/>
                <w:color w:val="000000" w:themeColor="text1"/>
                <w:sz w:val="18"/>
                <w:szCs w:val="18"/>
                <w:lang w:val="en-IN" w:eastAsia="en-IN"/>
              </w:rPr>
            </w:pPr>
            <w:r w:rsidRPr="00BD019A">
              <w:rPr>
                <w:rFonts w:eastAsia="Times New Roman"/>
                <w:color w:val="000000" w:themeColor="text1"/>
                <w:sz w:val="18"/>
                <w:szCs w:val="18"/>
                <w:lang w:val="en-IN" w:eastAsia="en-IN"/>
              </w:rPr>
              <w:t>Sample 2</w:t>
            </w:r>
          </w:p>
        </w:tc>
        <w:tc>
          <w:tcPr>
            <w:tcW w:w="480" w:type="dxa"/>
            <w:tcBorders>
              <w:top w:val="nil"/>
              <w:left w:val="nil"/>
              <w:bottom w:val="single" w:sz="4" w:space="0" w:color="auto"/>
              <w:right w:val="single" w:sz="4" w:space="0" w:color="auto"/>
            </w:tcBorders>
            <w:shd w:val="clear" w:color="auto" w:fill="auto"/>
            <w:vAlign w:val="center"/>
            <w:hideMark/>
          </w:tcPr>
          <w:p w:rsidR="00903497" w:rsidRPr="00BD019A" w:rsidRDefault="00903497" w:rsidP="009677EE">
            <w:pPr>
              <w:spacing w:after="0" w:line="240" w:lineRule="auto"/>
              <w:jc w:val="center"/>
              <w:rPr>
                <w:rFonts w:eastAsia="Times New Roman"/>
                <w:color w:val="000000" w:themeColor="text1"/>
                <w:sz w:val="18"/>
                <w:szCs w:val="18"/>
                <w:lang w:val="en-IN" w:eastAsia="en-IN"/>
              </w:rPr>
            </w:pPr>
            <w:r w:rsidRPr="00BD019A">
              <w:rPr>
                <w:rFonts w:eastAsia="Times New Roman"/>
                <w:color w:val="000000" w:themeColor="text1"/>
                <w:sz w:val="18"/>
                <w:szCs w:val="18"/>
                <w:lang w:val="en-IN" w:eastAsia="en-IN"/>
              </w:rPr>
              <w:t>8</w:t>
            </w:r>
          </w:p>
        </w:tc>
        <w:tc>
          <w:tcPr>
            <w:tcW w:w="840" w:type="dxa"/>
            <w:tcBorders>
              <w:top w:val="nil"/>
              <w:left w:val="nil"/>
              <w:bottom w:val="single" w:sz="4" w:space="0" w:color="auto"/>
              <w:right w:val="single" w:sz="4" w:space="0" w:color="auto"/>
            </w:tcBorders>
            <w:shd w:val="clear" w:color="auto" w:fill="auto"/>
            <w:vAlign w:val="center"/>
            <w:hideMark/>
          </w:tcPr>
          <w:p w:rsidR="00903497" w:rsidRPr="00BD019A" w:rsidRDefault="00903497" w:rsidP="009677EE">
            <w:pPr>
              <w:spacing w:after="0" w:line="240" w:lineRule="auto"/>
              <w:jc w:val="center"/>
              <w:rPr>
                <w:rFonts w:eastAsia="Times New Roman"/>
                <w:color w:val="000000" w:themeColor="text1"/>
                <w:sz w:val="18"/>
                <w:szCs w:val="18"/>
                <w:lang w:val="en-IN" w:eastAsia="en-IN"/>
              </w:rPr>
            </w:pPr>
            <w:r w:rsidRPr="00BD019A">
              <w:rPr>
                <w:rFonts w:eastAsia="Times New Roman"/>
                <w:color w:val="000000" w:themeColor="text1"/>
                <w:sz w:val="18"/>
                <w:szCs w:val="18"/>
                <w:lang w:val="en-IN" w:eastAsia="en-IN"/>
              </w:rPr>
              <w:t>256</w:t>
            </w:r>
          </w:p>
        </w:tc>
        <w:tc>
          <w:tcPr>
            <w:tcW w:w="840" w:type="dxa"/>
            <w:tcBorders>
              <w:top w:val="nil"/>
              <w:left w:val="nil"/>
              <w:bottom w:val="single" w:sz="4" w:space="0" w:color="auto"/>
              <w:right w:val="single" w:sz="4" w:space="0" w:color="auto"/>
            </w:tcBorders>
            <w:shd w:val="clear" w:color="auto" w:fill="auto"/>
            <w:vAlign w:val="center"/>
            <w:hideMark/>
          </w:tcPr>
          <w:p w:rsidR="00903497" w:rsidRPr="00BD019A" w:rsidRDefault="00903497" w:rsidP="009677EE">
            <w:pPr>
              <w:spacing w:after="0" w:line="240" w:lineRule="auto"/>
              <w:jc w:val="center"/>
              <w:rPr>
                <w:rFonts w:eastAsia="Times New Roman"/>
                <w:color w:val="000000" w:themeColor="text1"/>
                <w:sz w:val="18"/>
                <w:szCs w:val="18"/>
                <w:lang w:val="en-IN" w:eastAsia="en-IN"/>
              </w:rPr>
            </w:pPr>
            <w:r w:rsidRPr="00BD019A">
              <w:rPr>
                <w:rFonts w:eastAsia="Times New Roman"/>
                <w:color w:val="000000" w:themeColor="text1"/>
                <w:sz w:val="18"/>
                <w:szCs w:val="18"/>
                <w:lang w:val="en-IN" w:eastAsia="en-IN"/>
              </w:rPr>
              <w:t>71</w:t>
            </w:r>
          </w:p>
        </w:tc>
        <w:tc>
          <w:tcPr>
            <w:tcW w:w="720" w:type="dxa"/>
            <w:tcBorders>
              <w:top w:val="nil"/>
              <w:left w:val="nil"/>
              <w:bottom w:val="single" w:sz="4" w:space="0" w:color="auto"/>
              <w:right w:val="single" w:sz="4" w:space="0" w:color="auto"/>
            </w:tcBorders>
            <w:shd w:val="clear" w:color="auto" w:fill="auto"/>
            <w:vAlign w:val="center"/>
            <w:hideMark/>
          </w:tcPr>
          <w:p w:rsidR="00903497" w:rsidRPr="00BD019A" w:rsidRDefault="00903497" w:rsidP="009677EE">
            <w:pPr>
              <w:spacing w:after="0" w:line="240" w:lineRule="auto"/>
              <w:jc w:val="center"/>
              <w:rPr>
                <w:rFonts w:eastAsia="Times New Roman"/>
                <w:color w:val="000000" w:themeColor="text1"/>
                <w:sz w:val="18"/>
                <w:szCs w:val="18"/>
                <w:lang w:val="en-IN" w:eastAsia="en-IN"/>
              </w:rPr>
            </w:pPr>
            <w:r w:rsidRPr="00BD019A">
              <w:rPr>
                <w:rFonts w:eastAsia="Times New Roman"/>
                <w:color w:val="000000" w:themeColor="text1"/>
                <w:sz w:val="18"/>
                <w:szCs w:val="18"/>
                <w:lang w:val="en-IN" w:eastAsia="en-IN"/>
              </w:rPr>
              <w:t>9.6</w:t>
            </w:r>
          </w:p>
        </w:tc>
        <w:tc>
          <w:tcPr>
            <w:tcW w:w="921" w:type="dxa"/>
            <w:tcBorders>
              <w:top w:val="nil"/>
              <w:left w:val="nil"/>
              <w:bottom w:val="single" w:sz="4" w:space="0" w:color="auto"/>
              <w:right w:val="single" w:sz="4" w:space="0" w:color="auto"/>
            </w:tcBorders>
            <w:shd w:val="clear" w:color="auto" w:fill="auto"/>
            <w:vAlign w:val="center"/>
            <w:hideMark/>
          </w:tcPr>
          <w:p w:rsidR="00903497" w:rsidRPr="00BD019A" w:rsidRDefault="00903497" w:rsidP="009677EE">
            <w:pPr>
              <w:spacing w:after="0" w:line="240" w:lineRule="auto"/>
              <w:jc w:val="center"/>
              <w:rPr>
                <w:rFonts w:eastAsia="Times New Roman"/>
                <w:color w:val="000000" w:themeColor="text1"/>
                <w:sz w:val="18"/>
                <w:szCs w:val="18"/>
                <w:lang w:val="en-IN" w:eastAsia="en-IN"/>
              </w:rPr>
            </w:pPr>
            <w:r w:rsidRPr="00BD019A">
              <w:rPr>
                <w:rFonts w:eastAsia="Times New Roman"/>
                <w:color w:val="000000" w:themeColor="text1"/>
                <w:sz w:val="18"/>
                <w:szCs w:val="18"/>
                <w:lang w:val="en-IN" w:eastAsia="en-IN"/>
              </w:rPr>
              <w:t>2.5</w:t>
            </w:r>
          </w:p>
        </w:tc>
        <w:tc>
          <w:tcPr>
            <w:tcW w:w="1080" w:type="dxa"/>
            <w:tcBorders>
              <w:top w:val="nil"/>
              <w:left w:val="nil"/>
              <w:bottom w:val="single" w:sz="4" w:space="0" w:color="auto"/>
              <w:right w:val="single" w:sz="4" w:space="0" w:color="auto"/>
            </w:tcBorders>
            <w:shd w:val="clear" w:color="auto" w:fill="auto"/>
            <w:vAlign w:val="center"/>
            <w:hideMark/>
          </w:tcPr>
          <w:p w:rsidR="00903497" w:rsidRPr="00BD019A" w:rsidRDefault="00903497" w:rsidP="009677EE">
            <w:pPr>
              <w:spacing w:after="0" w:line="240" w:lineRule="auto"/>
              <w:jc w:val="center"/>
              <w:rPr>
                <w:rFonts w:eastAsia="Times New Roman"/>
                <w:color w:val="000000" w:themeColor="text1"/>
                <w:sz w:val="18"/>
                <w:szCs w:val="18"/>
                <w:lang w:val="en-IN" w:eastAsia="en-IN"/>
              </w:rPr>
            </w:pPr>
            <w:r w:rsidRPr="00BD019A">
              <w:rPr>
                <w:rFonts w:eastAsia="Times New Roman"/>
                <w:color w:val="000000" w:themeColor="text1"/>
                <w:sz w:val="18"/>
                <w:szCs w:val="18"/>
                <w:lang w:val="en-IN" w:eastAsia="en-IN"/>
              </w:rPr>
              <w:t>21</w:t>
            </w:r>
          </w:p>
        </w:tc>
        <w:tc>
          <w:tcPr>
            <w:tcW w:w="756" w:type="dxa"/>
            <w:tcBorders>
              <w:top w:val="nil"/>
              <w:left w:val="nil"/>
              <w:bottom w:val="single" w:sz="4" w:space="0" w:color="auto"/>
              <w:right w:val="single" w:sz="4" w:space="0" w:color="auto"/>
            </w:tcBorders>
            <w:shd w:val="clear" w:color="auto" w:fill="auto"/>
            <w:vAlign w:val="center"/>
            <w:hideMark/>
          </w:tcPr>
          <w:p w:rsidR="00903497" w:rsidRPr="00BD019A" w:rsidRDefault="00903497" w:rsidP="009677EE">
            <w:pPr>
              <w:spacing w:after="0" w:line="240" w:lineRule="auto"/>
              <w:jc w:val="center"/>
              <w:rPr>
                <w:rFonts w:eastAsia="Times New Roman"/>
                <w:color w:val="000000" w:themeColor="text1"/>
                <w:sz w:val="18"/>
                <w:szCs w:val="18"/>
                <w:lang w:val="en-IN" w:eastAsia="en-IN"/>
              </w:rPr>
            </w:pPr>
            <w:r w:rsidRPr="00BD019A">
              <w:rPr>
                <w:rFonts w:eastAsia="Times New Roman"/>
                <w:color w:val="000000" w:themeColor="text1"/>
                <w:sz w:val="18"/>
                <w:szCs w:val="18"/>
                <w:lang w:val="en-IN" w:eastAsia="en-IN"/>
              </w:rPr>
              <w:t>1.9</w:t>
            </w:r>
          </w:p>
        </w:tc>
        <w:tc>
          <w:tcPr>
            <w:tcW w:w="523" w:type="dxa"/>
            <w:tcBorders>
              <w:top w:val="nil"/>
              <w:left w:val="nil"/>
              <w:bottom w:val="single" w:sz="4" w:space="0" w:color="auto"/>
              <w:right w:val="single" w:sz="4" w:space="0" w:color="auto"/>
            </w:tcBorders>
            <w:shd w:val="clear" w:color="auto" w:fill="auto"/>
            <w:vAlign w:val="center"/>
            <w:hideMark/>
          </w:tcPr>
          <w:p w:rsidR="00903497" w:rsidRPr="00BD019A" w:rsidRDefault="00903497" w:rsidP="009677EE">
            <w:pPr>
              <w:spacing w:after="0" w:line="240" w:lineRule="auto"/>
              <w:jc w:val="center"/>
              <w:rPr>
                <w:rFonts w:eastAsia="Times New Roman"/>
                <w:color w:val="000000" w:themeColor="text1"/>
                <w:sz w:val="18"/>
                <w:szCs w:val="18"/>
                <w:lang w:val="en-IN" w:eastAsia="en-IN"/>
              </w:rPr>
            </w:pPr>
            <w:r w:rsidRPr="00BD019A">
              <w:rPr>
                <w:rFonts w:eastAsia="Times New Roman"/>
                <w:color w:val="000000" w:themeColor="text1"/>
                <w:sz w:val="18"/>
                <w:szCs w:val="18"/>
                <w:lang w:val="en-IN" w:eastAsia="en-IN"/>
              </w:rPr>
              <w:t>41</w:t>
            </w:r>
          </w:p>
        </w:tc>
        <w:tc>
          <w:tcPr>
            <w:tcW w:w="523" w:type="dxa"/>
            <w:tcBorders>
              <w:top w:val="nil"/>
              <w:left w:val="nil"/>
              <w:bottom w:val="single" w:sz="4" w:space="0" w:color="auto"/>
              <w:right w:val="single" w:sz="4" w:space="0" w:color="auto"/>
            </w:tcBorders>
            <w:shd w:val="clear" w:color="auto" w:fill="auto"/>
            <w:vAlign w:val="center"/>
            <w:hideMark/>
          </w:tcPr>
          <w:p w:rsidR="00903497" w:rsidRPr="00BD019A" w:rsidRDefault="00903497" w:rsidP="009677EE">
            <w:pPr>
              <w:spacing w:after="0" w:line="240" w:lineRule="auto"/>
              <w:jc w:val="center"/>
              <w:rPr>
                <w:rFonts w:eastAsia="Times New Roman"/>
                <w:color w:val="000000" w:themeColor="text1"/>
                <w:sz w:val="18"/>
                <w:szCs w:val="18"/>
                <w:lang w:val="en-IN" w:eastAsia="en-IN"/>
              </w:rPr>
            </w:pPr>
            <w:r w:rsidRPr="00BD019A">
              <w:rPr>
                <w:rFonts w:eastAsia="Times New Roman"/>
                <w:color w:val="000000" w:themeColor="text1"/>
                <w:sz w:val="18"/>
                <w:szCs w:val="18"/>
                <w:lang w:val="en-IN" w:eastAsia="en-IN"/>
              </w:rPr>
              <w:t>85</w:t>
            </w:r>
          </w:p>
        </w:tc>
        <w:tc>
          <w:tcPr>
            <w:tcW w:w="523" w:type="dxa"/>
            <w:tcBorders>
              <w:top w:val="nil"/>
              <w:left w:val="nil"/>
              <w:bottom w:val="single" w:sz="4" w:space="0" w:color="auto"/>
              <w:right w:val="single" w:sz="4" w:space="0" w:color="auto"/>
            </w:tcBorders>
            <w:shd w:val="clear" w:color="auto" w:fill="auto"/>
            <w:vAlign w:val="center"/>
            <w:hideMark/>
          </w:tcPr>
          <w:p w:rsidR="00903497" w:rsidRPr="00BD019A" w:rsidRDefault="00903497" w:rsidP="009677EE">
            <w:pPr>
              <w:spacing w:after="0" w:line="240" w:lineRule="auto"/>
              <w:jc w:val="center"/>
              <w:rPr>
                <w:rFonts w:eastAsia="Times New Roman"/>
                <w:color w:val="000000" w:themeColor="text1"/>
                <w:sz w:val="18"/>
                <w:szCs w:val="18"/>
                <w:lang w:val="en-IN" w:eastAsia="en-IN"/>
              </w:rPr>
            </w:pPr>
            <w:r w:rsidRPr="00BD019A">
              <w:rPr>
                <w:rFonts w:eastAsia="Times New Roman"/>
                <w:color w:val="000000" w:themeColor="text1"/>
                <w:sz w:val="18"/>
                <w:szCs w:val="18"/>
                <w:lang w:val="en-IN" w:eastAsia="en-IN"/>
              </w:rPr>
              <w:t>56</w:t>
            </w:r>
          </w:p>
        </w:tc>
      </w:tr>
      <w:tr w:rsidR="00BD019A" w:rsidRPr="00BD019A" w:rsidTr="009677EE">
        <w:trPr>
          <w:trHeight w:val="392"/>
          <w:jc w:val="center"/>
        </w:trPr>
        <w:tc>
          <w:tcPr>
            <w:tcW w:w="948" w:type="dxa"/>
            <w:tcBorders>
              <w:top w:val="nil"/>
              <w:left w:val="single" w:sz="4" w:space="0" w:color="auto"/>
              <w:bottom w:val="single" w:sz="4" w:space="0" w:color="auto"/>
              <w:right w:val="single" w:sz="4" w:space="0" w:color="auto"/>
            </w:tcBorders>
            <w:shd w:val="clear" w:color="auto" w:fill="auto"/>
            <w:vAlign w:val="center"/>
            <w:hideMark/>
          </w:tcPr>
          <w:p w:rsidR="00903497" w:rsidRPr="00BD019A" w:rsidRDefault="00903497" w:rsidP="009677EE">
            <w:pPr>
              <w:spacing w:after="0" w:line="240" w:lineRule="auto"/>
              <w:jc w:val="center"/>
              <w:rPr>
                <w:rFonts w:eastAsia="Times New Roman"/>
                <w:color w:val="000000" w:themeColor="text1"/>
                <w:sz w:val="18"/>
                <w:szCs w:val="18"/>
                <w:lang w:val="en-IN" w:eastAsia="en-IN"/>
              </w:rPr>
            </w:pPr>
            <w:r w:rsidRPr="00BD019A">
              <w:rPr>
                <w:rFonts w:eastAsia="Times New Roman"/>
                <w:color w:val="000000" w:themeColor="text1"/>
                <w:sz w:val="18"/>
                <w:szCs w:val="18"/>
                <w:lang w:val="en-IN" w:eastAsia="en-IN"/>
              </w:rPr>
              <w:t>Sample 3</w:t>
            </w:r>
          </w:p>
        </w:tc>
        <w:tc>
          <w:tcPr>
            <w:tcW w:w="480" w:type="dxa"/>
            <w:tcBorders>
              <w:top w:val="nil"/>
              <w:left w:val="nil"/>
              <w:bottom w:val="single" w:sz="4" w:space="0" w:color="auto"/>
              <w:right w:val="single" w:sz="4" w:space="0" w:color="auto"/>
            </w:tcBorders>
            <w:shd w:val="clear" w:color="auto" w:fill="auto"/>
            <w:vAlign w:val="center"/>
            <w:hideMark/>
          </w:tcPr>
          <w:p w:rsidR="00903497" w:rsidRPr="00BD019A" w:rsidRDefault="00903497" w:rsidP="009677EE">
            <w:pPr>
              <w:spacing w:after="0" w:line="240" w:lineRule="auto"/>
              <w:jc w:val="center"/>
              <w:rPr>
                <w:rFonts w:eastAsia="Times New Roman"/>
                <w:color w:val="000000" w:themeColor="text1"/>
                <w:sz w:val="18"/>
                <w:szCs w:val="18"/>
                <w:lang w:val="en-IN" w:eastAsia="en-IN"/>
              </w:rPr>
            </w:pPr>
            <w:r w:rsidRPr="00BD019A">
              <w:rPr>
                <w:rFonts w:eastAsia="Times New Roman"/>
                <w:color w:val="000000" w:themeColor="text1"/>
                <w:sz w:val="18"/>
                <w:szCs w:val="18"/>
                <w:lang w:val="en-IN" w:eastAsia="en-IN"/>
              </w:rPr>
              <w:t>6</w:t>
            </w:r>
          </w:p>
        </w:tc>
        <w:tc>
          <w:tcPr>
            <w:tcW w:w="840" w:type="dxa"/>
            <w:tcBorders>
              <w:top w:val="nil"/>
              <w:left w:val="nil"/>
              <w:bottom w:val="single" w:sz="4" w:space="0" w:color="auto"/>
              <w:right w:val="single" w:sz="4" w:space="0" w:color="auto"/>
            </w:tcBorders>
            <w:shd w:val="clear" w:color="auto" w:fill="auto"/>
            <w:vAlign w:val="center"/>
            <w:hideMark/>
          </w:tcPr>
          <w:p w:rsidR="00903497" w:rsidRPr="00BD019A" w:rsidRDefault="00903497" w:rsidP="009677EE">
            <w:pPr>
              <w:spacing w:after="0" w:line="240" w:lineRule="auto"/>
              <w:jc w:val="center"/>
              <w:rPr>
                <w:rFonts w:eastAsia="Times New Roman"/>
                <w:color w:val="000000" w:themeColor="text1"/>
                <w:sz w:val="18"/>
                <w:szCs w:val="18"/>
                <w:lang w:val="en-IN" w:eastAsia="en-IN"/>
              </w:rPr>
            </w:pPr>
            <w:r w:rsidRPr="00BD019A">
              <w:rPr>
                <w:rFonts w:eastAsia="Times New Roman"/>
                <w:color w:val="000000" w:themeColor="text1"/>
                <w:sz w:val="18"/>
                <w:szCs w:val="18"/>
                <w:lang w:val="en-IN" w:eastAsia="en-IN"/>
              </w:rPr>
              <w:t>410</w:t>
            </w:r>
          </w:p>
        </w:tc>
        <w:tc>
          <w:tcPr>
            <w:tcW w:w="840" w:type="dxa"/>
            <w:tcBorders>
              <w:top w:val="nil"/>
              <w:left w:val="nil"/>
              <w:bottom w:val="single" w:sz="4" w:space="0" w:color="auto"/>
              <w:right w:val="single" w:sz="4" w:space="0" w:color="auto"/>
            </w:tcBorders>
            <w:shd w:val="clear" w:color="auto" w:fill="auto"/>
            <w:vAlign w:val="center"/>
            <w:hideMark/>
          </w:tcPr>
          <w:p w:rsidR="00903497" w:rsidRPr="00BD019A" w:rsidRDefault="00903497" w:rsidP="009677EE">
            <w:pPr>
              <w:spacing w:after="0" w:line="240" w:lineRule="auto"/>
              <w:jc w:val="center"/>
              <w:rPr>
                <w:rFonts w:eastAsia="Times New Roman"/>
                <w:color w:val="000000" w:themeColor="text1"/>
                <w:sz w:val="18"/>
                <w:szCs w:val="18"/>
                <w:lang w:val="en-IN" w:eastAsia="en-IN"/>
              </w:rPr>
            </w:pPr>
            <w:r w:rsidRPr="00BD019A">
              <w:rPr>
                <w:rFonts w:eastAsia="Times New Roman"/>
                <w:color w:val="000000" w:themeColor="text1"/>
                <w:sz w:val="18"/>
                <w:szCs w:val="18"/>
                <w:lang w:val="en-IN" w:eastAsia="en-IN"/>
              </w:rPr>
              <w:t>26</w:t>
            </w:r>
          </w:p>
        </w:tc>
        <w:tc>
          <w:tcPr>
            <w:tcW w:w="720" w:type="dxa"/>
            <w:tcBorders>
              <w:top w:val="nil"/>
              <w:left w:val="nil"/>
              <w:bottom w:val="single" w:sz="4" w:space="0" w:color="auto"/>
              <w:right w:val="single" w:sz="4" w:space="0" w:color="auto"/>
            </w:tcBorders>
            <w:shd w:val="clear" w:color="auto" w:fill="auto"/>
            <w:vAlign w:val="center"/>
            <w:hideMark/>
          </w:tcPr>
          <w:p w:rsidR="00903497" w:rsidRPr="00BD019A" w:rsidRDefault="00903497" w:rsidP="009677EE">
            <w:pPr>
              <w:spacing w:after="0" w:line="240" w:lineRule="auto"/>
              <w:jc w:val="center"/>
              <w:rPr>
                <w:rFonts w:eastAsia="Times New Roman"/>
                <w:color w:val="000000" w:themeColor="text1"/>
                <w:sz w:val="18"/>
                <w:szCs w:val="18"/>
                <w:lang w:val="en-IN" w:eastAsia="en-IN"/>
              </w:rPr>
            </w:pPr>
            <w:r w:rsidRPr="00BD019A">
              <w:rPr>
                <w:rFonts w:eastAsia="Times New Roman"/>
                <w:color w:val="000000" w:themeColor="text1"/>
                <w:sz w:val="18"/>
                <w:szCs w:val="18"/>
                <w:lang w:val="en-IN" w:eastAsia="en-IN"/>
              </w:rPr>
              <w:t>12.1</w:t>
            </w:r>
          </w:p>
        </w:tc>
        <w:tc>
          <w:tcPr>
            <w:tcW w:w="921" w:type="dxa"/>
            <w:tcBorders>
              <w:top w:val="nil"/>
              <w:left w:val="nil"/>
              <w:bottom w:val="single" w:sz="4" w:space="0" w:color="auto"/>
              <w:right w:val="single" w:sz="4" w:space="0" w:color="auto"/>
            </w:tcBorders>
            <w:shd w:val="clear" w:color="auto" w:fill="auto"/>
            <w:vAlign w:val="center"/>
            <w:hideMark/>
          </w:tcPr>
          <w:p w:rsidR="00903497" w:rsidRPr="00BD019A" w:rsidRDefault="00903497" w:rsidP="009677EE">
            <w:pPr>
              <w:spacing w:after="0" w:line="240" w:lineRule="auto"/>
              <w:jc w:val="center"/>
              <w:rPr>
                <w:rFonts w:eastAsia="Times New Roman"/>
                <w:color w:val="000000" w:themeColor="text1"/>
                <w:sz w:val="18"/>
                <w:szCs w:val="18"/>
                <w:lang w:val="en-IN" w:eastAsia="en-IN"/>
              </w:rPr>
            </w:pPr>
            <w:r w:rsidRPr="00BD019A">
              <w:rPr>
                <w:rFonts w:eastAsia="Times New Roman"/>
                <w:color w:val="000000" w:themeColor="text1"/>
                <w:sz w:val="18"/>
                <w:szCs w:val="18"/>
                <w:lang w:val="en-IN" w:eastAsia="en-IN"/>
              </w:rPr>
              <w:t>1.9</w:t>
            </w:r>
          </w:p>
        </w:tc>
        <w:tc>
          <w:tcPr>
            <w:tcW w:w="1080" w:type="dxa"/>
            <w:tcBorders>
              <w:top w:val="nil"/>
              <w:left w:val="nil"/>
              <w:bottom w:val="single" w:sz="4" w:space="0" w:color="auto"/>
              <w:right w:val="single" w:sz="4" w:space="0" w:color="auto"/>
            </w:tcBorders>
            <w:shd w:val="clear" w:color="auto" w:fill="auto"/>
            <w:vAlign w:val="center"/>
            <w:hideMark/>
          </w:tcPr>
          <w:p w:rsidR="00903497" w:rsidRPr="00BD019A" w:rsidRDefault="00903497" w:rsidP="009677EE">
            <w:pPr>
              <w:spacing w:after="0" w:line="240" w:lineRule="auto"/>
              <w:jc w:val="center"/>
              <w:rPr>
                <w:rFonts w:eastAsia="Times New Roman"/>
                <w:color w:val="000000" w:themeColor="text1"/>
                <w:sz w:val="18"/>
                <w:szCs w:val="18"/>
                <w:lang w:val="en-IN" w:eastAsia="en-IN"/>
              </w:rPr>
            </w:pPr>
            <w:r w:rsidRPr="00BD019A">
              <w:rPr>
                <w:rFonts w:eastAsia="Times New Roman"/>
                <w:color w:val="000000" w:themeColor="text1"/>
                <w:sz w:val="18"/>
                <w:szCs w:val="18"/>
                <w:lang w:val="en-IN" w:eastAsia="en-IN"/>
              </w:rPr>
              <w:t>17</w:t>
            </w:r>
          </w:p>
        </w:tc>
        <w:tc>
          <w:tcPr>
            <w:tcW w:w="756" w:type="dxa"/>
            <w:tcBorders>
              <w:top w:val="nil"/>
              <w:left w:val="nil"/>
              <w:bottom w:val="single" w:sz="4" w:space="0" w:color="auto"/>
              <w:right w:val="single" w:sz="4" w:space="0" w:color="auto"/>
            </w:tcBorders>
            <w:shd w:val="clear" w:color="auto" w:fill="auto"/>
            <w:vAlign w:val="center"/>
            <w:hideMark/>
          </w:tcPr>
          <w:p w:rsidR="00903497" w:rsidRPr="00BD019A" w:rsidRDefault="00903497" w:rsidP="009677EE">
            <w:pPr>
              <w:spacing w:after="0" w:line="240" w:lineRule="auto"/>
              <w:jc w:val="center"/>
              <w:rPr>
                <w:rFonts w:eastAsia="Times New Roman"/>
                <w:color w:val="000000" w:themeColor="text1"/>
                <w:sz w:val="18"/>
                <w:szCs w:val="18"/>
                <w:lang w:val="en-IN" w:eastAsia="en-IN"/>
              </w:rPr>
            </w:pPr>
            <w:r w:rsidRPr="00BD019A">
              <w:rPr>
                <w:rFonts w:eastAsia="Times New Roman"/>
                <w:color w:val="000000" w:themeColor="text1"/>
                <w:sz w:val="18"/>
                <w:szCs w:val="18"/>
                <w:lang w:val="en-IN" w:eastAsia="en-IN"/>
              </w:rPr>
              <w:t>1.4</w:t>
            </w:r>
          </w:p>
        </w:tc>
        <w:tc>
          <w:tcPr>
            <w:tcW w:w="523" w:type="dxa"/>
            <w:tcBorders>
              <w:top w:val="nil"/>
              <w:left w:val="nil"/>
              <w:bottom w:val="single" w:sz="4" w:space="0" w:color="auto"/>
              <w:right w:val="single" w:sz="4" w:space="0" w:color="auto"/>
            </w:tcBorders>
            <w:shd w:val="clear" w:color="auto" w:fill="auto"/>
            <w:vAlign w:val="center"/>
            <w:hideMark/>
          </w:tcPr>
          <w:p w:rsidR="00903497" w:rsidRPr="00BD019A" w:rsidRDefault="00903497" w:rsidP="009677EE">
            <w:pPr>
              <w:spacing w:after="0" w:line="240" w:lineRule="auto"/>
              <w:jc w:val="center"/>
              <w:rPr>
                <w:rFonts w:eastAsia="Times New Roman"/>
                <w:color w:val="000000" w:themeColor="text1"/>
                <w:sz w:val="18"/>
                <w:szCs w:val="18"/>
                <w:lang w:val="en-IN" w:eastAsia="en-IN"/>
              </w:rPr>
            </w:pPr>
            <w:r w:rsidRPr="00BD019A">
              <w:rPr>
                <w:rFonts w:eastAsia="Times New Roman"/>
                <w:color w:val="000000" w:themeColor="text1"/>
                <w:sz w:val="18"/>
                <w:szCs w:val="18"/>
                <w:lang w:val="en-IN" w:eastAsia="en-IN"/>
              </w:rPr>
              <w:t>105</w:t>
            </w:r>
          </w:p>
        </w:tc>
        <w:tc>
          <w:tcPr>
            <w:tcW w:w="523" w:type="dxa"/>
            <w:tcBorders>
              <w:top w:val="nil"/>
              <w:left w:val="nil"/>
              <w:bottom w:val="single" w:sz="4" w:space="0" w:color="auto"/>
              <w:right w:val="single" w:sz="4" w:space="0" w:color="auto"/>
            </w:tcBorders>
            <w:shd w:val="clear" w:color="auto" w:fill="auto"/>
            <w:vAlign w:val="center"/>
            <w:hideMark/>
          </w:tcPr>
          <w:p w:rsidR="00903497" w:rsidRPr="00BD019A" w:rsidRDefault="00903497" w:rsidP="009677EE">
            <w:pPr>
              <w:spacing w:after="0" w:line="240" w:lineRule="auto"/>
              <w:jc w:val="center"/>
              <w:rPr>
                <w:rFonts w:eastAsia="Times New Roman"/>
                <w:color w:val="000000" w:themeColor="text1"/>
                <w:sz w:val="18"/>
                <w:szCs w:val="18"/>
                <w:lang w:val="en-IN" w:eastAsia="en-IN"/>
              </w:rPr>
            </w:pPr>
            <w:r w:rsidRPr="00BD019A">
              <w:rPr>
                <w:rFonts w:eastAsia="Times New Roman"/>
                <w:color w:val="000000" w:themeColor="text1"/>
                <w:sz w:val="18"/>
                <w:szCs w:val="18"/>
                <w:lang w:val="en-IN" w:eastAsia="en-IN"/>
              </w:rPr>
              <w:t>93</w:t>
            </w:r>
          </w:p>
        </w:tc>
        <w:tc>
          <w:tcPr>
            <w:tcW w:w="523" w:type="dxa"/>
            <w:tcBorders>
              <w:top w:val="nil"/>
              <w:left w:val="nil"/>
              <w:bottom w:val="single" w:sz="4" w:space="0" w:color="auto"/>
              <w:right w:val="single" w:sz="4" w:space="0" w:color="auto"/>
            </w:tcBorders>
            <w:shd w:val="clear" w:color="auto" w:fill="auto"/>
            <w:vAlign w:val="center"/>
            <w:hideMark/>
          </w:tcPr>
          <w:p w:rsidR="00903497" w:rsidRPr="00BD019A" w:rsidRDefault="00903497" w:rsidP="009677EE">
            <w:pPr>
              <w:spacing w:after="0" w:line="240" w:lineRule="auto"/>
              <w:jc w:val="center"/>
              <w:rPr>
                <w:rFonts w:eastAsia="Times New Roman"/>
                <w:color w:val="000000" w:themeColor="text1"/>
                <w:sz w:val="18"/>
                <w:szCs w:val="18"/>
                <w:lang w:val="en-IN" w:eastAsia="en-IN"/>
              </w:rPr>
            </w:pPr>
            <w:r w:rsidRPr="00BD019A">
              <w:rPr>
                <w:rFonts w:eastAsia="Times New Roman"/>
                <w:color w:val="000000" w:themeColor="text1"/>
                <w:sz w:val="18"/>
                <w:szCs w:val="18"/>
                <w:lang w:val="en-IN" w:eastAsia="en-IN"/>
              </w:rPr>
              <w:t>69</w:t>
            </w:r>
          </w:p>
        </w:tc>
      </w:tr>
    </w:tbl>
    <w:p w:rsidR="007B6683" w:rsidRPr="00BD019A" w:rsidRDefault="007B6683" w:rsidP="009677EE">
      <w:pPr>
        <w:spacing w:after="0"/>
        <w:ind w:firstLine="720"/>
        <w:rPr>
          <w:color w:val="000000" w:themeColor="text1"/>
        </w:rPr>
      </w:pPr>
      <w:r w:rsidRPr="00BD019A">
        <w:rPr>
          <w:color w:val="000000" w:themeColor="text1"/>
        </w:rPr>
        <w:t>.</w:t>
      </w:r>
    </w:p>
    <w:p w:rsidR="007E5126" w:rsidRPr="00BD019A" w:rsidRDefault="007E5126" w:rsidP="00CF6922">
      <w:pPr>
        <w:spacing w:after="0"/>
        <w:jc w:val="center"/>
        <w:rPr>
          <w:color w:val="000000" w:themeColor="text1"/>
        </w:rPr>
      </w:pPr>
      <w:r w:rsidRPr="00BD019A">
        <w:rPr>
          <w:noProof/>
          <w:color w:val="000000" w:themeColor="text1"/>
          <w:lang w:val="en-IN" w:eastAsia="en-IN"/>
        </w:rPr>
        <w:drawing>
          <wp:inline distT="0" distB="0" distL="0" distR="0">
            <wp:extent cx="5029200" cy="3840480"/>
            <wp:effectExtent l="0" t="0" r="0" b="7620"/>
            <wp:docPr id="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7E5126" w:rsidRPr="00BD019A" w:rsidRDefault="00B517FF" w:rsidP="00CF6922">
      <w:pPr>
        <w:spacing w:after="0" w:line="240" w:lineRule="auto"/>
        <w:rPr>
          <w:rFonts w:eastAsia="Times New Roman"/>
          <w:i/>
          <w:color w:val="000000" w:themeColor="text1"/>
        </w:rPr>
      </w:pPr>
      <w:r>
        <w:rPr>
          <w:rFonts w:eastAsia="Times New Roman"/>
          <w:i/>
          <w:color w:val="000000" w:themeColor="text1"/>
        </w:rPr>
        <w:t>Figure 2</w:t>
      </w:r>
      <w:r w:rsidR="007E5126" w:rsidRPr="00BD019A">
        <w:rPr>
          <w:rFonts w:eastAsia="Times New Roman"/>
          <w:i/>
          <w:color w:val="000000" w:themeColor="text1"/>
        </w:rPr>
        <w:t>.</w:t>
      </w:r>
      <w:r w:rsidR="0046255D" w:rsidRPr="00BD019A">
        <w:rPr>
          <w:rFonts w:eastAsia="Times New Roman"/>
          <w:i/>
          <w:color w:val="000000" w:themeColor="text1"/>
        </w:rPr>
        <w:t xml:space="preserve"> </w:t>
      </w:r>
      <w:r w:rsidR="007E5126" w:rsidRPr="00BD019A">
        <w:rPr>
          <w:rFonts w:eastAsia="Times New Roman"/>
          <w:i/>
          <w:color w:val="000000" w:themeColor="text1"/>
        </w:rPr>
        <w:t>Testing the efficiency of prepared adsorbents in color removal from textile effluents </w:t>
      </w:r>
    </w:p>
    <w:p w:rsidR="00A16C1E" w:rsidRPr="00BD019A" w:rsidRDefault="00A3007A" w:rsidP="005F5C87">
      <w:pPr>
        <w:spacing w:before="120" w:after="120" w:line="360" w:lineRule="auto"/>
        <w:rPr>
          <w:b/>
          <w:i/>
          <w:color w:val="000000" w:themeColor="text1"/>
        </w:rPr>
      </w:pPr>
      <w:r>
        <w:rPr>
          <w:b/>
          <w:i/>
          <w:color w:val="000000" w:themeColor="text1"/>
        </w:rPr>
        <w:t>4</w:t>
      </w:r>
      <w:r w:rsidR="00A16C1E" w:rsidRPr="00BD019A">
        <w:rPr>
          <w:b/>
          <w:i/>
          <w:color w:val="000000" w:themeColor="text1"/>
        </w:rPr>
        <w:t>.2 Characteristics of textile effluents after treating with carbons:</w:t>
      </w:r>
    </w:p>
    <w:p w:rsidR="009677EE" w:rsidRPr="00BD019A" w:rsidRDefault="00A16C1E" w:rsidP="009677EE">
      <w:pPr>
        <w:spacing w:before="120" w:after="0" w:line="360" w:lineRule="auto"/>
        <w:ind w:firstLine="720"/>
        <w:rPr>
          <w:color w:val="000000" w:themeColor="text1"/>
        </w:rPr>
      </w:pPr>
      <w:r w:rsidRPr="00BD019A">
        <w:rPr>
          <w:color w:val="000000" w:themeColor="text1"/>
        </w:rPr>
        <w:t>After treating with JC</w:t>
      </w:r>
      <w:r w:rsidRPr="00BD019A">
        <w:rPr>
          <w:color w:val="000000" w:themeColor="text1"/>
          <w:vertAlign w:val="subscript"/>
        </w:rPr>
        <w:t>600</w:t>
      </w:r>
      <w:r w:rsidRPr="00BD019A">
        <w:rPr>
          <w:color w:val="000000" w:themeColor="text1"/>
        </w:rPr>
        <w:t xml:space="preserve">, </w:t>
      </w:r>
      <w:r w:rsidR="00450739" w:rsidRPr="00BD019A">
        <w:rPr>
          <w:bCs/>
          <w:color w:val="000000" w:themeColor="text1"/>
        </w:rPr>
        <w:t>JC</w:t>
      </w:r>
      <w:r w:rsidR="00450739" w:rsidRPr="00BD019A">
        <w:rPr>
          <w:bCs/>
          <w:color w:val="000000" w:themeColor="text1"/>
          <w:vertAlign w:val="subscript"/>
        </w:rPr>
        <w:t>HNO</w:t>
      </w:r>
      <w:r w:rsidR="00450739" w:rsidRPr="00BD019A">
        <w:rPr>
          <w:bCs/>
          <w:color w:val="000000" w:themeColor="text1"/>
          <w:position w:val="-6"/>
          <w:vertAlign w:val="subscript"/>
        </w:rPr>
        <w:t>3</w:t>
      </w:r>
      <w:r w:rsidRPr="00BD019A">
        <w:rPr>
          <w:color w:val="000000" w:themeColor="text1"/>
        </w:rPr>
        <w:t xml:space="preserve"> and JC</w:t>
      </w:r>
      <w:r w:rsidRPr="00BD019A">
        <w:rPr>
          <w:color w:val="000000" w:themeColor="text1"/>
          <w:vertAlign w:val="subscript"/>
        </w:rPr>
        <w:t>KOH</w:t>
      </w:r>
      <w:r w:rsidRPr="00BD019A">
        <w:rPr>
          <w:color w:val="000000" w:themeColor="text1"/>
        </w:rPr>
        <w:t xml:space="preserve"> activated carbons the changes in characteristics of textile effluents </w:t>
      </w:r>
      <w:r w:rsidR="009677EE" w:rsidRPr="00BD019A">
        <w:rPr>
          <w:color w:val="000000" w:themeColor="text1"/>
        </w:rPr>
        <w:t>were</w:t>
      </w:r>
      <w:r w:rsidRPr="00BD019A">
        <w:rPr>
          <w:color w:val="000000" w:themeColor="text1"/>
        </w:rPr>
        <w:t xml:space="preserve"> </w:t>
      </w:r>
      <w:r w:rsidR="00CF6922" w:rsidRPr="00BD019A">
        <w:rPr>
          <w:color w:val="000000" w:themeColor="text1"/>
        </w:rPr>
        <w:t>compiled</w:t>
      </w:r>
      <w:r w:rsidRPr="00BD019A">
        <w:rPr>
          <w:color w:val="000000" w:themeColor="text1"/>
        </w:rPr>
        <w:t xml:space="preserve"> in Table 2</w:t>
      </w:r>
      <w:r w:rsidR="00CF6922" w:rsidRPr="00BD019A">
        <w:rPr>
          <w:color w:val="000000" w:themeColor="text1"/>
        </w:rPr>
        <w:t xml:space="preserve"> and the corresponding graph was shown in Fig</w:t>
      </w:r>
      <w:r w:rsidR="00BD2F15">
        <w:rPr>
          <w:color w:val="000000" w:themeColor="text1"/>
        </w:rPr>
        <w:t>ure</w:t>
      </w:r>
      <w:r w:rsidR="00F77D3D">
        <w:rPr>
          <w:color w:val="000000" w:themeColor="text1"/>
        </w:rPr>
        <w:t xml:space="preserve"> </w:t>
      </w:r>
      <w:r w:rsidR="00CF6922" w:rsidRPr="00BD019A">
        <w:rPr>
          <w:color w:val="000000" w:themeColor="text1"/>
        </w:rPr>
        <w:t>2</w:t>
      </w:r>
      <w:r w:rsidRPr="00BD019A">
        <w:rPr>
          <w:color w:val="000000" w:themeColor="text1"/>
        </w:rPr>
        <w:t xml:space="preserve">. After treating with activated carbons, great reduction in COD and BOD values </w:t>
      </w:r>
      <w:r w:rsidR="009677EE" w:rsidRPr="00BD019A">
        <w:rPr>
          <w:color w:val="000000" w:themeColor="text1"/>
        </w:rPr>
        <w:t>was</w:t>
      </w:r>
      <w:r w:rsidRPr="00BD019A">
        <w:rPr>
          <w:color w:val="000000" w:themeColor="text1"/>
        </w:rPr>
        <w:t xml:space="preserve"> </w:t>
      </w:r>
      <w:r w:rsidR="00CF6922" w:rsidRPr="00BD019A">
        <w:rPr>
          <w:color w:val="000000" w:themeColor="text1"/>
        </w:rPr>
        <w:t xml:space="preserve">also </w:t>
      </w:r>
      <w:r w:rsidRPr="00BD019A">
        <w:rPr>
          <w:color w:val="000000" w:themeColor="text1"/>
        </w:rPr>
        <w:t>observed.</w:t>
      </w:r>
    </w:p>
    <w:p w:rsidR="009677EE" w:rsidRPr="00BD019A" w:rsidRDefault="00A16C1E" w:rsidP="009677EE">
      <w:pPr>
        <w:spacing w:before="120" w:after="0" w:line="360" w:lineRule="auto"/>
        <w:ind w:firstLine="720"/>
        <w:rPr>
          <w:color w:val="000000" w:themeColor="text1"/>
        </w:rPr>
      </w:pPr>
      <w:r w:rsidRPr="00BD019A">
        <w:rPr>
          <w:color w:val="000000" w:themeColor="text1"/>
        </w:rPr>
        <w:t xml:space="preserve"> </w:t>
      </w:r>
    </w:p>
    <w:p w:rsidR="009677EE" w:rsidRPr="00BD019A" w:rsidRDefault="009677EE">
      <w:pPr>
        <w:spacing w:after="200" w:line="276" w:lineRule="auto"/>
        <w:jc w:val="left"/>
        <w:rPr>
          <w:color w:val="000000" w:themeColor="text1"/>
        </w:rPr>
      </w:pPr>
      <w:r w:rsidRPr="00BD019A">
        <w:rPr>
          <w:color w:val="000000" w:themeColor="text1"/>
        </w:rPr>
        <w:br w:type="page"/>
      </w:r>
    </w:p>
    <w:p w:rsidR="00CD4B20" w:rsidRPr="00BD019A" w:rsidRDefault="00CD4B20" w:rsidP="005C24CE">
      <w:pPr>
        <w:spacing w:before="120" w:after="120" w:line="360" w:lineRule="auto"/>
        <w:jc w:val="left"/>
        <w:rPr>
          <w:color w:val="000000" w:themeColor="text1"/>
        </w:rPr>
        <w:sectPr w:rsidR="00CD4B20" w:rsidRPr="00BD019A" w:rsidSect="00595809">
          <w:footerReference w:type="default" r:id="rId11"/>
          <w:pgSz w:w="11906" w:h="16838" w:code="9"/>
          <w:pgMar w:top="1440" w:right="1440" w:bottom="1440" w:left="2160" w:header="706" w:footer="706" w:gutter="0"/>
          <w:pgNumType w:start="1"/>
          <w:cols w:space="708"/>
          <w:docGrid w:linePitch="360"/>
        </w:sectPr>
      </w:pPr>
    </w:p>
    <w:p w:rsidR="00CD4B20" w:rsidRPr="00BD019A" w:rsidRDefault="00CD4B20" w:rsidP="00CD4B20">
      <w:pPr>
        <w:spacing w:before="120" w:after="120" w:line="360" w:lineRule="auto"/>
        <w:rPr>
          <w:color w:val="000000" w:themeColor="text1"/>
        </w:rPr>
      </w:pPr>
    </w:p>
    <w:tbl>
      <w:tblPr>
        <w:tblW w:w="12892" w:type="dxa"/>
        <w:jc w:val="center"/>
        <w:tblInd w:w="-104" w:type="dxa"/>
        <w:tblLook w:val="04A0"/>
      </w:tblPr>
      <w:tblGrid>
        <w:gridCol w:w="1272"/>
        <w:gridCol w:w="573"/>
        <w:gridCol w:w="628"/>
        <w:gridCol w:w="628"/>
        <w:gridCol w:w="564"/>
        <w:gridCol w:w="563"/>
        <w:gridCol w:w="563"/>
        <w:gridCol w:w="564"/>
        <w:gridCol w:w="563"/>
        <w:gridCol w:w="628"/>
        <w:gridCol w:w="564"/>
        <w:gridCol w:w="563"/>
        <w:gridCol w:w="563"/>
        <w:gridCol w:w="563"/>
        <w:gridCol w:w="561"/>
        <w:gridCol w:w="560"/>
        <w:gridCol w:w="560"/>
        <w:gridCol w:w="802"/>
        <w:gridCol w:w="802"/>
        <w:gridCol w:w="808"/>
      </w:tblGrid>
      <w:tr w:rsidR="00BD019A" w:rsidRPr="00BD019A" w:rsidTr="00E74824">
        <w:trPr>
          <w:cantSplit/>
          <w:trHeight w:val="514"/>
          <w:jc w:val="center"/>
        </w:trPr>
        <w:tc>
          <w:tcPr>
            <w:tcW w:w="12888" w:type="dxa"/>
            <w:gridSpan w:val="20"/>
            <w:tcBorders>
              <w:top w:val="nil"/>
              <w:left w:val="nil"/>
              <w:bottom w:val="single" w:sz="4" w:space="0" w:color="auto"/>
              <w:right w:val="nil"/>
            </w:tcBorders>
            <w:shd w:val="clear" w:color="auto" w:fill="auto"/>
            <w:noWrap/>
            <w:vAlign w:val="center"/>
            <w:hideMark/>
          </w:tcPr>
          <w:p w:rsidR="0073424C" w:rsidRPr="00BD019A" w:rsidRDefault="0073424C" w:rsidP="000E000B">
            <w:pPr>
              <w:spacing w:after="0" w:line="240" w:lineRule="auto"/>
              <w:rPr>
                <w:rFonts w:eastAsia="Times New Roman"/>
                <w:i/>
                <w:color w:val="000000" w:themeColor="text1"/>
              </w:rPr>
            </w:pPr>
            <w:r w:rsidRPr="00BD019A">
              <w:rPr>
                <w:rFonts w:eastAsia="Times New Roman"/>
                <w:i/>
                <w:color w:val="000000" w:themeColor="text1"/>
              </w:rPr>
              <w:t>Table 2.</w:t>
            </w:r>
            <w:r w:rsidR="0046255D" w:rsidRPr="00BD019A">
              <w:rPr>
                <w:rFonts w:eastAsia="Times New Roman"/>
                <w:i/>
                <w:color w:val="000000" w:themeColor="text1"/>
              </w:rPr>
              <w:t xml:space="preserve"> </w:t>
            </w:r>
            <w:r w:rsidRPr="00BD019A">
              <w:rPr>
                <w:rFonts w:eastAsia="Times New Roman"/>
                <w:i/>
                <w:color w:val="000000" w:themeColor="text1"/>
              </w:rPr>
              <w:t>Testing the efficiency of</w:t>
            </w:r>
            <w:r w:rsidR="0046255D" w:rsidRPr="00BD019A">
              <w:rPr>
                <w:rFonts w:eastAsia="Times New Roman"/>
                <w:i/>
                <w:color w:val="000000" w:themeColor="text1"/>
              </w:rPr>
              <w:t xml:space="preserve"> </w:t>
            </w:r>
            <w:r w:rsidRPr="00BD019A">
              <w:rPr>
                <w:rFonts w:eastAsia="Times New Roman"/>
                <w:i/>
                <w:color w:val="000000" w:themeColor="text1"/>
              </w:rPr>
              <w:t>prepared adsorbents in color removal from textile effluents </w:t>
            </w:r>
          </w:p>
        </w:tc>
      </w:tr>
      <w:tr w:rsidR="00BD019A" w:rsidRPr="00BD019A" w:rsidTr="00E74824">
        <w:trPr>
          <w:cantSplit/>
          <w:trHeight w:val="514"/>
          <w:jc w:val="center"/>
        </w:trPr>
        <w:tc>
          <w:tcPr>
            <w:tcW w:w="1273"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rPr>
            </w:pPr>
            <w:r w:rsidRPr="00BD019A">
              <w:rPr>
                <w:rFonts w:eastAsia="Times New Roman"/>
                <w:color w:val="000000" w:themeColor="text1"/>
              </w:rPr>
              <w:t>Samples</w:t>
            </w:r>
          </w:p>
        </w:tc>
        <w:tc>
          <w:tcPr>
            <w:tcW w:w="573" w:type="dxa"/>
            <w:tcBorders>
              <w:top w:val="nil"/>
              <w:left w:val="nil"/>
              <w:bottom w:val="single" w:sz="4" w:space="0" w:color="auto"/>
              <w:right w:val="nil"/>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rPr>
            </w:pPr>
            <w:r w:rsidRPr="00BD019A">
              <w:rPr>
                <w:rFonts w:eastAsia="Times New Roman"/>
                <w:color w:val="000000" w:themeColor="text1"/>
              </w:rPr>
              <w:t>pH</w:t>
            </w:r>
          </w:p>
        </w:tc>
        <w:tc>
          <w:tcPr>
            <w:tcW w:w="1819" w:type="dxa"/>
            <w:gridSpan w:val="3"/>
            <w:tcBorders>
              <w:top w:val="single" w:sz="4" w:space="0" w:color="auto"/>
              <w:left w:val="single" w:sz="4" w:space="0" w:color="auto"/>
              <w:bottom w:val="nil"/>
              <w:right w:val="single" w:sz="4" w:space="0" w:color="000000"/>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rPr>
            </w:pPr>
            <w:r w:rsidRPr="00BD019A">
              <w:rPr>
                <w:rFonts w:eastAsia="Times New Roman"/>
                <w:color w:val="000000" w:themeColor="text1"/>
              </w:rPr>
              <w:t>COD</w:t>
            </w:r>
            <w:r w:rsidRPr="00BD019A">
              <w:rPr>
                <w:rFonts w:eastAsia="Times New Roman"/>
                <w:color w:val="000000" w:themeColor="text1"/>
              </w:rPr>
              <w:br/>
            </w:r>
            <w:r w:rsidRPr="00BD019A">
              <w:rPr>
                <w:rFonts w:eastAsia="Times New Roman"/>
                <w:b/>
                <w:color w:val="000000" w:themeColor="text1"/>
              </w:rPr>
              <w:t>(</w:t>
            </w:r>
            <w:r w:rsidRPr="00BD019A">
              <w:rPr>
                <w:rFonts w:eastAsia="Times New Roman"/>
                <w:color w:val="000000" w:themeColor="text1"/>
              </w:rPr>
              <w:t>mg l</w:t>
            </w:r>
            <w:r w:rsidRPr="00BD019A">
              <w:rPr>
                <w:rFonts w:eastAsia="Times New Roman"/>
                <w:color w:val="000000" w:themeColor="text1"/>
                <w:vertAlign w:val="superscript"/>
              </w:rPr>
              <w:t>-1</w:t>
            </w:r>
            <w:r w:rsidRPr="00BD019A">
              <w:rPr>
                <w:rFonts w:eastAsia="Times New Roman"/>
                <w:b/>
                <w:color w:val="000000" w:themeColor="text1"/>
              </w:rPr>
              <w:t>)</w:t>
            </w:r>
          </w:p>
        </w:tc>
        <w:tc>
          <w:tcPr>
            <w:tcW w:w="1689" w:type="dxa"/>
            <w:gridSpan w:val="3"/>
            <w:tcBorders>
              <w:top w:val="single" w:sz="4" w:space="0" w:color="auto"/>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rPr>
            </w:pPr>
            <w:r w:rsidRPr="00BD019A">
              <w:rPr>
                <w:rFonts w:eastAsia="Times New Roman"/>
                <w:color w:val="000000" w:themeColor="text1"/>
              </w:rPr>
              <w:t>BOD</w:t>
            </w:r>
            <w:r w:rsidRPr="00BD019A">
              <w:rPr>
                <w:rFonts w:eastAsia="Times New Roman"/>
                <w:color w:val="000000" w:themeColor="text1"/>
              </w:rPr>
              <w:br/>
            </w:r>
            <w:r w:rsidRPr="00BD019A">
              <w:rPr>
                <w:rFonts w:eastAsia="Times New Roman"/>
                <w:b/>
                <w:color w:val="000000" w:themeColor="text1"/>
              </w:rPr>
              <w:t>(</w:t>
            </w:r>
            <w:r w:rsidRPr="00BD019A">
              <w:rPr>
                <w:rFonts w:eastAsia="Times New Roman"/>
                <w:color w:val="000000" w:themeColor="text1"/>
              </w:rPr>
              <w:t>mg l</w:t>
            </w:r>
            <w:r w:rsidRPr="00BD019A">
              <w:rPr>
                <w:rFonts w:eastAsia="Times New Roman"/>
                <w:color w:val="000000" w:themeColor="text1"/>
                <w:vertAlign w:val="superscript"/>
              </w:rPr>
              <w:t>-1</w:t>
            </w:r>
            <w:r w:rsidRPr="00BD019A">
              <w:rPr>
                <w:rFonts w:eastAsia="Times New Roman"/>
                <w:b/>
                <w:color w:val="000000" w:themeColor="text1"/>
              </w:rPr>
              <w:t>)</w:t>
            </w:r>
          </w:p>
        </w:tc>
        <w:tc>
          <w:tcPr>
            <w:tcW w:w="5122" w:type="dxa"/>
            <w:gridSpan w:val="9"/>
            <w:tcBorders>
              <w:top w:val="single" w:sz="4" w:space="0" w:color="auto"/>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rPr>
            </w:pPr>
            <w:r w:rsidRPr="00BD019A">
              <w:rPr>
                <w:rFonts w:eastAsia="Times New Roman"/>
                <w:color w:val="000000" w:themeColor="text1"/>
              </w:rPr>
              <w:t xml:space="preserve">Color absorbance </w:t>
            </w:r>
            <w:r w:rsidRPr="00BD019A">
              <w:rPr>
                <w:rFonts w:eastAsia="Times New Roman"/>
                <w:b/>
                <w:color w:val="000000" w:themeColor="text1"/>
              </w:rPr>
              <w:t>(</w:t>
            </w:r>
            <w:r w:rsidRPr="00BD019A">
              <w:rPr>
                <w:rFonts w:eastAsia="Times New Roman"/>
                <w:color w:val="000000" w:themeColor="text1"/>
              </w:rPr>
              <w:t>absorbance m</w:t>
            </w:r>
            <w:r w:rsidRPr="00BD019A">
              <w:rPr>
                <w:rFonts w:eastAsia="Times New Roman"/>
                <w:color w:val="000000" w:themeColor="text1"/>
                <w:vertAlign w:val="superscript"/>
              </w:rPr>
              <w:t>-1</w:t>
            </w:r>
            <w:r w:rsidRPr="00BD019A">
              <w:rPr>
                <w:rFonts w:eastAsia="Times New Roman"/>
                <w:b/>
                <w:color w:val="000000" w:themeColor="text1"/>
              </w:rPr>
              <w:t xml:space="preserve">) </w:t>
            </w:r>
          </w:p>
        </w:tc>
        <w:tc>
          <w:tcPr>
            <w:tcW w:w="2412"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rPr>
            </w:pPr>
            <w:r w:rsidRPr="00BD019A">
              <w:rPr>
                <w:rFonts w:eastAsia="Times New Roman"/>
                <w:color w:val="000000" w:themeColor="text1"/>
              </w:rPr>
              <w:t>% Color removal</w:t>
            </w:r>
          </w:p>
        </w:tc>
      </w:tr>
      <w:tr w:rsidR="00BD019A" w:rsidRPr="00BD019A" w:rsidTr="00E74824">
        <w:trPr>
          <w:cantSplit/>
          <w:trHeight w:val="1037"/>
          <w:jc w:val="center"/>
        </w:trPr>
        <w:tc>
          <w:tcPr>
            <w:tcW w:w="1273" w:type="dxa"/>
            <w:vMerge/>
            <w:tcBorders>
              <w:top w:val="single" w:sz="4" w:space="0" w:color="auto"/>
              <w:left w:val="single" w:sz="4" w:space="0" w:color="auto"/>
              <w:bottom w:val="single" w:sz="4" w:space="0" w:color="000000"/>
              <w:right w:val="single" w:sz="4" w:space="0" w:color="000000"/>
            </w:tcBorders>
            <w:vAlign w:val="center"/>
            <w:hideMark/>
          </w:tcPr>
          <w:p w:rsidR="0073424C" w:rsidRPr="00BD019A" w:rsidRDefault="0073424C" w:rsidP="0073424C">
            <w:pPr>
              <w:spacing w:after="0" w:line="240" w:lineRule="auto"/>
              <w:rPr>
                <w:rFonts w:eastAsia="Times New Roman"/>
                <w:color w:val="000000" w:themeColor="text1"/>
              </w:rPr>
            </w:pPr>
          </w:p>
        </w:tc>
        <w:tc>
          <w:tcPr>
            <w:tcW w:w="573" w:type="dxa"/>
            <w:tcBorders>
              <w:top w:val="nil"/>
              <w:left w:val="nil"/>
              <w:bottom w:val="single" w:sz="4" w:space="0" w:color="auto"/>
              <w:right w:val="single" w:sz="4" w:space="0" w:color="auto"/>
            </w:tcBorders>
            <w:shd w:val="clear" w:color="auto" w:fill="auto"/>
            <w:textDirection w:val="btLr"/>
            <w:vAlign w:val="center"/>
            <w:hideMark/>
          </w:tcPr>
          <w:p w:rsidR="0073424C" w:rsidRPr="00BD019A" w:rsidRDefault="0073424C" w:rsidP="0073424C">
            <w:pPr>
              <w:spacing w:after="0" w:line="240" w:lineRule="auto"/>
              <w:jc w:val="center"/>
              <w:rPr>
                <w:rFonts w:eastAsia="Times New Roman"/>
                <w:color w:val="000000" w:themeColor="text1"/>
              </w:rPr>
            </w:pPr>
            <w:r w:rsidRPr="00BD019A">
              <w:rPr>
                <w:rFonts w:eastAsia="Times New Roman"/>
                <w:color w:val="000000" w:themeColor="text1"/>
              </w:rPr>
              <w:t> </w:t>
            </w:r>
          </w:p>
        </w:tc>
        <w:tc>
          <w:tcPr>
            <w:tcW w:w="628" w:type="dxa"/>
            <w:tcBorders>
              <w:top w:val="single" w:sz="4" w:space="0" w:color="auto"/>
              <w:left w:val="nil"/>
              <w:bottom w:val="single" w:sz="4" w:space="0" w:color="auto"/>
              <w:right w:val="single" w:sz="4" w:space="0" w:color="auto"/>
            </w:tcBorders>
            <w:shd w:val="clear" w:color="auto" w:fill="auto"/>
            <w:textDirection w:val="btLr"/>
            <w:vAlign w:val="center"/>
            <w:hideMark/>
          </w:tcPr>
          <w:p w:rsidR="0073424C" w:rsidRPr="00BD019A" w:rsidRDefault="0073424C" w:rsidP="0073424C">
            <w:pPr>
              <w:spacing w:after="0" w:line="240" w:lineRule="auto"/>
              <w:rPr>
                <w:rFonts w:eastAsia="Times New Roman"/>
                <w:color w:val="000000" w:themeColor="text1"/>
              </w:rPr>
            </w:pPr>
            <w:r w:rsidRPr="00BD019A">
              <w:rPr>
                <w:rFonts w:eastAsia="Times New Roman"/>
                <w:color w:val="000000" w:themeColor="text1"/>
              </w:rPr>
              <w:t>JC</w:t>
            </w:r>
            <w:r w:rsidRPr="00BD019A">
              <w:rPr>
                <w:rFonts w:eastAsia="Times New Roman"/>
                <w:color w:val="000000" w:themeColor="text1"/>
                <w:vertAlign w:val="subscript"/>
              </w:rPr>
              <w:t>600</w:t>
            </w:r>
          </w:p>
        </w:tc>
        <w:tc>
          <w:tcPr>
            <w:tcW w:w="628" w:type="dxa"/>
            <w:tcBorders>
              <w:top w:val="single" w:sz="4" w:space="0" w:color="auto"/>
              <w:left w:val="nil"/>
              <w:bottom w:val="single" w:sz="4" w:space="0" w:color="auto"/>
              <w:right w:val="single" w:sz="4" w:space="0" w:color="auto"/>
            </w:tcBorders>
            <w:shd w:val="clear" w:color="auto" w:fill="auto"/>
            <w:textDirection w:val="btLr"/>
            <w:vAlign w:val="center"/>
            <w:hideMark/>
          </w:tcPr>
          <w:p w:rsidR="0073424C" w:rsidRPr="00BD019A" w:rsidRDefault="0073424C" w:rsidP="0073424C">
            <w:pPr>
              <w:spacing w:after="0" w:line="240" w:lineRule="auto"/>
              <w:rPr>
                <w:rFonts w:eastAsia="Times New Roman"/>
                <w:color w:val="000000" w:themeColor="text1"/>
              </w:rPr>
            </w:pPr>
            <w:r w:rsidRPr="00BD019A">
              <w:rPr>
                <w:rFonts w:eastAsia="Times New Roman"/>
                <w:color w:val="000000" w:themeColor="text1"/>
              </w:rPr>
              <w:t>JC</w:t>
            </w:r>
            <w:r w:rsidRPr="00BD019A">
              <w:rPr>
                <w:rFonts w:eastAsia="Times New Roman"/>
                <w:color w:val="000000" w:themeColor="text1"/>
                <w:vertAlign w:val="subscript"/>
              </w:rPr>
              <w:t>HNO3</w:t>
            </w:r>
          </w:p>
        </w:tc>
        <w:tc>
          <w:tcPr>
            <w:tcW w:w="564" w:type="dxa"/>
            <w:tcBorders>
              <w:top w:val="single" w:sz="4" w:space="0" w:color="auto"/>
              <w:left w:val="nil"/>
              <w:bottom w:val="single" w:sz="4" w:space="0" w:color="auto"/>
              <w:right w:val="single" w:sz="4" w:space="0" w:color="auto"/>
            </w:tcBorders>
            <w:shd w:val="clear" w:color="auto" w:fill="auto"/>
            <w:textDirection w:val="btLr"/>
            <w:vAlign w:val="center"/>
            <w:hideMark/>
          </w:tcPr>
          <w:p w:rsidR="0073424C" w:rsidRPr="00BD019A" w:rsidRDefault="0073424C" w:rsidP="0073424C">
            <w:pPr>
              <w:spacing w:after="0" w:line="240" w:lineRule="auto"/>
              <w:rPr>
                <w:rFonts w:eastAsia="Times New Roman"/>
                <w:color w:val="000000" w:themeColor="text1"/>
              </w:rPr>
            </w:pPr>
            <w:r w:rsidRPr="00BD019A">
              <w:rPr>
                <w:rFonts w:eastAsia="Times New Roman"/>
                <w:color w:val="000000" w:themeColor="text1"/>
              </w:rPr>
              <w:t>JC</w:t>
            </w:r>
            <w:r w:rsidRPr="00BD019A">
              <w:rPr>
                <w:rFonts w:eastAsia="Times New Roman"/>
                <w:color w:val="000000" w:themeColor="text1"/>
                <w:vertAlign w:val="subscript"/>
              </w:rPr>
              <w:t>KOH</w:t>
            </w:r>
          </w:p>
        </w:tc>
        <w:tc>
          <w:tcPr>
            <w:tcW w:w="563" w:type="dxa"/>
            <w:tcBorders>
              <w:top w:val="nil"/>
              <w:left w:val="nil"/>
              <w:bottom w:val="single" w:sz="4" w:space="0" w:color="auto"/>
              <w:right w:val="single" w:sz="4" w:space="0" w:color="auto"/>
            </w:tcBorders>
            <w:shd w:val="clear" w:color="auto" w:fill="auto"/>
            <w:textDirection w:val="btLr"/>
            <w:vAlign w:val="center"/>
            <w:hideMark/>
          </w:tcPr>
          <w:p w:rsidR="0073424C" w:rsidRPr="00BD019A" w:rsidRDefault="0073424C" w:rsidP="0073424C">
            <w:pPr>
              <w:spacing w:after="0" w:line="240" w:lineRule="auto"/>
              <w:rPr>
                <w:rFonts w:eastAsia="Times New Roman"/>
                <w:color w:val="000000" w:themeColor="text1"/>
              </w:rPr>
            </w:pPr>
            <w:r w:rsidRPr="00BD019A">
              <w:rPr>
                <w:rFonts w:eastAsia="Times New Roman"/>
                <w:color w:val="000000" w:themeColor="text1"/>
              </w:rPr>
              <w:t>JC</w:t>
            </w:r>
            <w:r w:rsidRPr="00BD019A">
              <w:rPr>
                <w:rFonts w:eastAsia="Times New Roman"/>
                <w:color w:val="000000" w:themeColor="text1"/>
                <w:vertAlign w:val="subscript"/>
              </w:rPr>
              <w:t>600</w:t>
            </w:r>
          </w:p>
        </w:tc>
        <w:tc>
          <w:tcPr>
            <w:tcW w:w="563" w:type="dxa"/>
            <w:tcBorders>
              <w:top w:val="nil"/>
              <w:left w:val="nil"/>
              <w:bottom w:val="single" w:sz="4" w:space="0" w:color="auto"/>
              <w:right w:val="single" w:sz="4" w:space="0" w:color="auto"/>
            </w:tcBorders>
            <w:shd w:val="clear" w:color="auto" w:fill="auto"/>
            <w:textDirection w:val="btLr"/>
            <w:vAlign w:val="center"/>
            <w:hideMark/>
          </w:tcPr>
          <w:p w:rsidR="0073424C" w:rsidRPr="00BD019A" w:rsidRDefault="0073424C" w:rsidP="0073424C">
            <w:pPr>
              <w:spacing w:after="0" w:line="240" w:lineRule="auto"/>
              <w:rPr>
                <w:rFonts w:eastAsia="Times New Roman"/>
                <w:color w:val="000000" w:themeColor="text1"/>
              </w:rPr>
            </w:pPr>
            <w:r w:rsidRPr="00BD019A">
              <w:rPr>
                <w:rFonts w:eastAsia="Times New Roman"/>
                <w:color w:val="000000" w:themeColor="text1"/>
              </w:rPr>
              <w:t>JC</w:t>
            </w:r>
            <w:r w:rsidRPr="00BD019A">
              <w:rPr>
                <w:rFonts w:eastAsia="Times New Roman"/>
                <w:color w:val="000000" w:themeColor="text1"/>
                <w:vertAlign w:val="subscript"/>
              </w:rPr>
              <w:t>HNO3</w:t>
            </w:r>
          </w:p>
        </w:tc>
        <w:tc>
          <w:tcPr>
            <w:tcW w:w="564" w:type="dxa"/>
            <w:tcBorders>
              <w:top w:val="nil"/>
              <w:left w:val="nil"/>
              <w:bottom w:val="single" w:sz="4" w:space="0" w:color="auto"/>
              <w:right w:val="single" w:sz="4" w:space="0" w:color="auto"/>
            </w:tcBorders>
            <w:shd w:val="clear" w:color="auto" w:fill="auto"/>
            <w:textDirection w:val="btLr"/>
            <w:vAlign w:val="center"/>
            <w:hideMark/>
          </w:tcPr>
          <w:p w:rsidR="0073424C" w:rsidRPr="00BD019A" w:rsidRDefault="0073424C" w:rsidP="0073424C">
            <w:pPr>
              <w:spacing w:after="0" w:line="240" w:lineRule="auto"/>
              <w:rPr>
                <w:rFonts w:eastAsia="Times New Roman"/>
                <w:color w:val="000000" w:themeColor="text1"/>
              </w:rPr>
            </w:pPr>
            <w:r w:rsidRPr="00BD019A">
              <w:rPr>
                <w:rFonts w:eastAsia="Times New Roman"/>
                <w:color w:val="000000" w:themeColor="text1"/>
              </w:rPr>
              <w:t>JC</w:t>
            </w:r>
            <w:r w:rsidRPr="00BD019A">
              <w:rPr>
                <w:rFonts w:eastAsia="Times New Roman"/>
                <w:color w:val="000000" w:themeColor="text1"/>
                <w:vertAlign w:val="subscript"/>
              </w:rPr>
              <w:t>KOH</w:t>
            </w:r>
          </w:p>
        </w:tc>
        <w:tc>
          <w:tcPr>
            <w:tcW w:w="1754" w:type="dxa"/>
            <w:gridSpan w:val="3"/>
            <w:tcBorders>
              <w:top w:val="single" w:sz="4" w:space="0" w:color="auto"/>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rPr>
            </w:pPr>
            <w:r w:rsidRPr="00BD019A">
              <w:rPr>
                <w:rFonts w:eastAsia="Times New Roman"/>
                <w:color w:val="000000" w:themeColor="text1"/>
              </w:rPr>
              <w:t>JC</w:t>
            </w:r>
            <w:r w:rsidRPr="00BD019A">
              <w:rPr>
                <w:rFonts w:eastAsia="Times New Roman"/>
                <w:color w:val="000000" w:themeColor="text1"/>
                <w:vertAlign w:val="subscript"/>
              </w:rPr>
              <w:t>600</w:t>
            </w:r>
          </w:p>
        </w:tc>
        <w:tc>
          <w:tcPr>
            <w:tcW w:w="1688" w:type="dxa"/>
            <w:gridSpan w:val="3"/>
            <w:tcBorders>
              <w:top w:val="single" w:sz="4" w:space="0" w:color="auto"/>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rPr>
            </w:pPr>
            <w:r w:rsidRPr="00BD019A">
              <w:rPr>
                <w:rFonts w:eastAsia="Times New Roman"/>
                <w:color w:val="000000" w:themeColor="text1"/>
              </w:rPr>
              <w:t>JC</w:t>
            </w:r>
            <w:r w:rsidRPr="00BD019A">
              <w:rPr>
                <w:rFonts w:eastAsia="Times New Roman"/>
                <w:color w:val="000000" w:themeColor="text1"/>
                <w:vertAlign w:val="subscript"/>
              </w:rPr>
              <w:t>HNO3</w:t>
            </w:r>
          </w:p>
        </w:tc>
        <w:tc>
          <w:tcPr>
            <w:tcW w:w="1680" w:type="dxa"/>
            <w:gridSpan w:val="3"/>
            <w:tcBorders>
              <w:top w:val="single" w:sz="4" w:space="0" w:color="auto"/>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rPr>
            </w:pPr>
            <w:r w:rsidRPr="00BD019A">
              <w:rPr>
                <w:rFonts w:eastAsia="Times New Roman"/>
                <w:color w:val="000000" w:themeColor="text1"/>
              </w:rPr>
              <w:t>JC</w:t>
            </w:r>
            <w:r w:rsidRPr="00BD019A">
              <w:rPr>
                <w:rFonts w:eastAsia="Times New Roman"/>
                <w:color w:val="000000" w:themeColor="text1"/>
                <w:vertAlign w:val="subscript"/>
              </w:rPr>
              <w:t>KOH</w:t>
            </w:r>
          </w:p>
        </w:tc>
        <w:tc>
          <w:tcPr>
            <w:tcW w:w="2412" w:type="dxa"/>
            <w:gridSpan w:val="3"/>
            <w:vMerge/>
            <w:tcBorders>
              <w:top w:val="single" w:sz="4" w:space="0" w:color="auto"/>
              <w:left w:val="single" w:sz="4" w:space="0" w:color="auto"/>
              <w:bottom w:val="single" w:sz="4" w:space="0" w:color="auto"/>
              <w:right w:val="single" w:sz="4" w:space="0" w:color="auto"/>
            </w:tcBorders>
            <w:vAlign w:val="center"/>
            <w:hideMark/>
          </w:tcPr>
          <w:p w:rsidR="0073424C" w:rsidRPr="00BD019A" w:rsidRDefault="0073424C" w:rsidP="0073424C">
            <w:pPr>
              <w:spacing w:after="0" w:line="240" w:lineRule="auto"/>
              <w:rPr>
                <w:rFonts w:eastAsia="Times New Roman"/>
                <w:color w:val="000000" w:themeColor="text1"/>
              </w:rPr>
            </w:pPr>
          </w:p>
        </w:tc>
      </w:tr>
      <w:tr w:rsidR="00BD019A" w:rsidRPr="00BD019A" w:rsidTr="00E74824">
        <w:trPr>
          <w:cantSplit/>
          <w:trHeight w:val="1069"/>
          <w:jc w:val="center"/>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rPr>
            </w:pPr>
            <w:r w:rsidRPr="00BD019A">
              <w:rPr>
                <w:rFonts w:eastAsia="Times New Roman"/>
                <w:color w:val="000000" w:themeColor="text1"/>
              </w:rPr>
              <w:t> </w:t>
            </w:r>
          </w:p>
        </w:tc>
        <w:tc>
          <w:tcPr>
            <w:tcW w:w="573"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rPr>
            </w:pPr>
            <w:r w:rsidRPr="00BD019A">
              <w:rPr>
                <w:rFonts w:eastAsia="Times New Roman"/>
                <w:color w:val="000000" w:themeColor="text1"/>
              </w:rPr>
              <w:t> </w:t>
            </w:r>
          </w:p>
        </w:tc>
        <w:tc>
          <w:tcPr>
            <w:tcW w:w="628"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rPr>
            </w:pPr>
            <w:r w:rsidRPr="00BD019A">
              <w:rPr>
                <w:rFonts w:eastAsia="Times New Roman"/>
                <w:color w:val="000000" w:themeColor="text1"/>
              </w:rPr>
              <w:t> </w:t>
            </w:r>
          </w:p>
        </w:tc>
        <w:tc>
          <w:tcPr>
            <w:tcW w:w="628"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rPr>
            </w:pPr>
            <w:r w:rsidRPr="00BD019A">
              <w:rPr>
                <w:rFonts w:eastAsia="Times New Roman"/>
                <w:color w:val="000000" w:themeColor="text1"/>
              </w:rPr>
              <w:t> </w:t>
            </w:r>
          </w:p>
        </w:tc>
        <w:tc>
          <w:tcPr>
            <w:tcW w:w="564"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rPr>
            </w:pPr>
            <w:r w:rsidRPr="00BD019A">
              <w:rPr>
                <w:rFonts w:eastAsia="Times New Roman"/>
                <w:color w:val="000000" w:themeColor="text1"/>
              </w:rPr>
              <w:t> </w:t>
            </w:r>
          </w:p>
        </w:tc>
        <w:tc>
          <w:tcPr>
            <w:tcW w:w="563"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rPr>
            </w:pPr>
            <w:r w:rsidRPr="00BD019A">
              <w:rPr>
                <w:rFonts w:eastAsia="Times New Roman"/>
                <w:color w:val="000000" w:themeColor="text1"/>
              </w:rPr>
              <w:t> </w:t>
            </w:r>
          </w:p>
        </w:tc>
        <w:tc>
          <w:tcPr>
            <w:tcW w:w="563"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rPr>
            </w:pPr>
            <w:r w:rsidRPr="00BD019A">
              <w:rPr>
                <w:rFonts w:eastAsia="Times New Roman"/>
                <w:color w:val="000000" w:themeColor="text1"/>
              </w:rPr>
              <w:t> </w:t>
            </w:r>
          </w:p>
        </w:tc>
        <w:tc>
          <w:tcPr>
            <w:tcW w:w="564"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rPr>
            </w:pPr>
            <w:r w:rsidRPr="00BD019A">
              <w:rPr>
                <w:rFonts w:eastAsia="Times New Roman"/>
                <w:color w:val="000000" w:themeColor="text1"/>
              </w:rPr>
              <w:t> </w:t>
            </w:r>
          </w:p>
        </w:tc>
        <w:tc>
          <w:tcPr>
            <w:tcW w:w="563" w:type="dxa"/>
            <w:tcBorders>
              <w:top w:val="nil"/>
              <w:left w:val="nil"/>
              <w:bottom w:val="single" w:sz="4" w:space="0" w:color="auto"/>
              <w:right w:val="single" w:sz="4" w:space="0" w:color="auto"/>
            </w:tcBorders>
            <w:shd w:val="clear" w:color="auto" w:fill="auto"/>
            <w:textDirection w:val="btLr"/>
            <w:vAlign w:val="center"/>
            <w:hideMark/>
          </w:tcPr>
          <w:p w:rsidR="0073424C" w:rsidRPr="00BD019A" w:rsidRDefault="0073424C" w:rsidP="0073424C">
            <w:pPr>
              <w:spacing w:after="0" w:line="240" w:lineRule="auto"/>
              <w:rPr>
                <w:rFonts w:eastAsia="Times New Roman"/>
                <w:color w:val="000000" w:themeColor="text1"/>
              </w:rPr>
            </w:pPr>
            <w:r w:rsidRPr="00BD019A">
              <w:rPr>
                <w:rFonts w:eastAsia="Times New Roman"/>
                <w:color w:val="000000" w:themeColor="text1"/>
              </w:rPr>
              <w:t>436 nm</w:t>
            </w:r>
          </w:p>
        </w:tc>
        <w:tc>
          <w:tcPr>
            <w:tcW w:w="628" w:type="dxa"/>
            <w:tcBorders>
              <w:top w:val="nil"/>
              <w:left w:val="nil"/>
              <w:bottom w:val="single" w:sz="4" w:space="0" w:color="auto"/>
              <w:right w:val="single" w:sz="4" w:space="0" w:color="auto"/>
            </w:tcBorders>
            <w:shd w:val="clear" w:color="auto" w:fill="auto"/>
            <w:textDirection w:val="btLr"/>
            <w:vAlign w:val="center"/>
            <w:hideMark/>
          </w:tcPr>
          <w:p w:rsidR="0073424C" w:rsidRPr="00BD019A" w:rsidRDefault="0073424C" w:rsidP="0073424C">
            <w:pPr>
              <w:spacing w:after="0" w:line="240" w:lineRule="auto"/>
              <w:rPr>
                <w:rFonts w:eastAsia="Times New Roman"/>
                <w:color w:val="000000" w:themeColor="text1"/>
              </w:rPr>
            </w:pPr>
            <w:r w:rsidRPr="00BD019A">
              <w:rPr>
                <w:rFonts w:eastAsia="Times New Roman"/>
                <w:color w:val="000000" w:themeColor="text1"/>
              </w:rPr>
              <w:t>525 nm</w:t>
            </w:r>
          </w:p>
        </w:tc>
        <w:tc>
          <w:tcPr>
            <w:tcW w:w="564" w:type="dxa"/>
            <w:tcBorders>
              <w:top w:val="nil"/>
              <w:left w:val="nil"/>
              <w:bottom w:val="single" w:sz="4" w:space="0" w:color="auto"/>
              <w:right w:val="single" w:sz="4" w:space="0" w:color="auto"/>
            </w:tcBorders>
            <w:shd w:val="clear" w:color="auto" w:fill="auto"/>
            <w:textDirection w:val="btLr"/>
            <w:vAlign w:val="center"/>
            <w:hideMark/>
          </w:tcPr>
          <w:p w:rsidR="0073424C" w:rsidRPr="00BD019A" w:rsidRDefault="0073424C" w:rsidP="0073424C">
            <w:pPr>
              <w:spacing w:after="0" w:line="240" w:lineRule="auto"/>
              <w:rPr>
                <w:rFonts w:eastAsia="Times New Roman"/>
                <w:color w:val="000000" w:themeColor="text1"/>
              </w:rPr>
            </w:pPr>
            <w:r w:rsidRPr="00BD019A">
              <w:rPr>
                <w:rFonts w:eastAsia="Times New Roman"/>
                <w:color w:val="000000" w:themeColor="text1"/>
              </w:rPr>
              <w:t>620 nm</w:t>
            </w:r>
          </w:p>
        </w:tc>
        <w:tc>
          <w:tcPr>
            <w:tcW w:w="563" w:type="dxa"/>
            <w:tcBorders>
              <w:top w:val="nil"/>
              <w:left w:val="nil"/>
              <w:bottom w:val="single" w:sz="4" w:space="0" w:color="auto"/>
              <w:right w:val="single" w:sz="4" w:space="0" w:color="auto"/>
            </w:tcBorders>
            <w:shd w:val="clear" w:color="auto" w:fill="auto"/>
            <w:textDirection w:val="btLr"/>
            <w:vAlign w:val="center"/>
            <w:hideMark/>
          </w:tcPr>
          <w:p w:rsidR="0073424C" w:rsidRPr="00BD019A" w:rsidRDefault="0073424C" w:rsidP="0073424C">
            <w:pPr>
              <w:spacing w:after="0" w:line="240" w:lineRule="auto"/>
              <w:rPr>
                <w:rFonts w:eastAsia="Times New Roman"/>
                <w:color w:val="000000" w:themeColor="text1"/>
              </w:rPr>
            </w:pPr>
            <w:r w:rsidRPr="00BD019A">
              <w:rPr>
                <w:rFonts w:eastAsia="Times New Roman"/>
                <w:color w:val="000000" w:themeColor="text1"/>
              </w:rPr>
              <w:t>436 nm</w:t>
            </w:r>
          </w:p>
        </w:tc>
        <w:tc>
          <w:tcPr>
            <w:tcW w:w="563" w:type="dxa"/>
            <w:tcBorders>
              <w:top w:val="nil"/>
              <w:left w:val="nil"/>
              <w:bottom w:val="single" w:sz="4" w:space="0" w:color="auto"/>
              <w:right w:val="single" w:sz="4" w:space="0" w:color="auto"/>
            </w:tcBorders>
            <w:shd w:val="clear" w:color="auto" w:fill="auto"/>
            <w:textDirection w:val="btLr"/>
            <w:vAlign w:val="center"/>
            <w:hideMark/>
          </w:tcPr>
          <w:p w:rsidR="0073424C" w:rsidRPr="00BD019A" w:rsidRDefault="0073424C" w:rsidP="0073424C">
            <w:pPr>
              <w:spacing w:after="0" w:line="240" w:lineRule="auto"/>
              <w:rPr>
                <w:rFonts w:eastAsia="Times New Roman"/>
                <w:color w:val="000000" w:themeColor="text1"/>
              </w:rPr>
            </w:pPr>
            <w:r w:rsidRPr="00BD019A">
              <w:rPr>
                <w:rFonts w:eastAsia="Times New Roman"/>
                <w:color w:val="000000" w:themeColor="text1"/>
              </w:rPr>
              <w:t>525 nm</w:t>
            </w:r>
          </w:p>
        </w:tc>
        <w:tc>
          <w:tcPr>
            <w:tcW w:w="563" w:type="dxa"/>
            <w:tcBorders>
              <w:top w:val="nil"/>
              <w:left w:val="nil"/>
              <w:bottom w:val="single" w:sz="4" w:space="0" w:color="auto"/>
              <w:right w:val="single" w:sz="4" w:space="0" w:color="auto"/>
            </w:tcBorders>
            <w:shd w:val="clear" w:color="auto" w:fill="auto"/>
            <w:textDirection w:val="btLr"/>
            <w:vAlign w:val="center"/>
            <w:hideMark/>
          </w:tcPr>
          <w:p w:rsidR="0073424C" w:rsidRPr="00BD019A" w:rsidRDefault="0073424C" w:rsidP="0073424C">
            <w:pPr>
              <w:spacing w:after="0" w:line="240" w:lineRule="auto"/>
              <w:rPr>
                <w:rFonts w:eastAsia="Times New Roman"/>
                <w:color w:val="000000" w:themeColor="text1"/>
              </w:rPr>
            </w:pPr>
            <w:r w:rsidRPr="00BD019A">
              <w:rPr>
                <w:rFonts w:eastAsia="Times New Roman"/>
                <w:color w:val="000000" w:themeColor="text1"/>
              </w:rPr>
              <w:t>620 nm</w:t>
            </w:r>
          </w:p>
        </w:tc>
        <w:tc>
          <w:tcPr>
            <w:tcW w:w="561" w:type="dxa"/>
            <w:tcBorders>
              <w:top w:val="nil"/>
              <w:left w:val="nil"/>
              <w:bottom w:val="single" w:sz="4" w:space="0" w:color="auto"/>
              <w:right w:val="single" w:sz="4" w:space="0" w:color="auto"/>
            </w:tcBorders>
            <w:shd w:val="clear" w:color="auto" w:fill="auto"/>
            <w:textDirection w:val="btLr"/>
            <w:vAlign w:val="center"/>
            <w:hideMark/>
          </w:tcPr>
          <w:p w:rsidR="0073424C" w:rsidRPr="00BD019A" w:rsidRDefault="0073424C" w:rsidP="0073424C">
            <w:pPr>
              <w:spacing w:after="0" w:line="240" w:lineRule="auto"/>
              <w:rPr>
                <w:rFonts w:eastAsia="Times New Roman"/>
                <w:color w:val="000000" w:themeColor="text1"/>
              </w:rPr>
            </w:pPr>
            <w:r w:rsidRPr="00BD019A">
              <w:rPr>
                <w:rFonts w:eastAsia="Times New Roman"/>
                <w:color w:val="000000" w:themeColor="text1"/>
              </w:rPr>
              <w:t>436 nm</w:t>
            </w:r>
          </w:p>
        </w:tc>
        <w:tc>
          <w:tcPr>
            <w:tcW w:w="560" w:type="dxa"/>
            <w:tcBorders>
              <w:top w:val="nil"/>
              <w:left w:val="nil"/>
              <w:bottom w:val="single" w:sz="4" w:space="0" w:color="auto"/>
              <w:right w:val="single" w:sz="4" w:space="0" w:color="auto"/>
            </w:tcBorders>
            <w:shd w:val="clear" w:color="auto" w:fill="auto"/>
            <w:textDirection w:val="btLr"/>
            <w:vAlign w:val="center"/>
            <w:hideMark/>
          </w:tcPr>
          <w:p w:rsidR="0073424C" w:rsidRPr="00BD019A" w:rsidRDefault="0073424C" w:rsidP="0073424C">
            <w:pPr>
              <w:spacing w:after="0" w:line="240" w:lineRule="auto"/>
              <w:rPr>
                <w:rFonts w:eastAsia="Times New Roman"/>
                <w:color w:val="000000" w:themeColor="text1"/>
              </w:rPr>
            </w:pPr>
            <w:r w:rsidRPr="00BD019A">
              <w:rPr>
                <w:rFonts w:eastAsia="Times New Roman"/>
                <w:color w:val="000000" w:themeColor="text1"/>
              </w:rPr>
              <w:t>525 nm</w:t>
            </w:r>
          </w:p>
        </w:tc>
        <w:tc>
          <w:tcPr>
            <w:tcW w:w="560" w:type="dxa"/>
            <w:tcBorders>
              <w:top w:val="nil"/>
              <w:left w:val="nil"/>
              <w:bottom w:val="single" w:sz="4" w:space="0" w:color="auto"/>
              <w:right w:val="single" w:sz="4" w:space="0" w:color="auto"/>
            </w:tcBorders>
            <w:shd w:val="clear" w:color="auto" w:fill="auto"/>
            <w:textDirection w:val="btLr"/>
            <w:vAlign w:val="center"/>
            <w:hideMark/>
          </w:tcPr>
          <w:p w:rsidR="0073424C" w:rsidRPr="00BD019A" w:rsidRDefault="0073424C" w:rsidP="0073424C">
            <w:pPr>
              <w:spacing w:after="0" w:line="240" w:lineRule="auto"/>
              <w:rPr>
                <w:rFonts w:eastAsia="Times New Roman"/>
                <w:color w:val="000000" w:themeColor="text1"/>
              </w:rPr>
            </w:pPr>
            <w:r w:rsidRPr="00BD019A">
              <w:rPr>
                <w:rFonts w:eastAsia="Times New Roman"/>
                <w:color w:val="000000" w:themeColor="text1"/>
              </w:rPr>
              <w:t>620 nm</w:t>
            </w:r>
          </w:p>
        </w:tc>
        <w:tc>
          <w:tcPr>
            <w:tcW w:w="802" w:type="dxa"/>
            <w:tcBorders>
              <w:top w:val="nil"/>
              <w:left w:val="nil"/>
              <w:bottom w:val="single" w:sz="4" w:space="0" w:color="auto"/>
              <w:right w:val="single" w:sz="4" w:space="0" w:color="auto"/>
            </w:tcBorders>
            <w:shd w:val="clear" w:color="auto" w:fill="auto"/>
            <w:textDirection w:val="btLr"/>
            <w:vAlign w:val="center"/>
            <w:hideMark/>
          </w:tcPr>
          <w:p w:rsidR="0073424C" w:rsidRPr="00BD019A" w:rsidRDefault="0073424C" w:rsidP="0073424C">
            <w:pPr>
              <w:spacing w:after="0" w:line="240" w:lineRule="auto"/>
              <w:rPr>
                <w:rFonts w:eastAsia="Times New Roman"/>
                <w:color w:val="000000" w:themeColor="text1"/>
              </w:rPr>
            </w:pPr>
            <w:r w:rsidRPr="00BD019A">
              <w:rPr>
                <w:rFonts w:eastAsia="Times New Roman"/>
                <w:color w:val="000000" w:themeColor="text1"/>
              </w:rPr>
              <w:t>436 nm</w:t>
            </w:r>
          </w:p>
        </w:tc>
        <w:tc>
          <w:tcPr>
            <w:tcW w:w="802" w:type="dxa"/>
            <w:tcBorders>
              <w:top w:val="nil"/>
              <w:left w:val="nil"/>
              <w:bottom w:val="single" w:sz="4" w:space="0" w:color="auto"/>
              <w:right w:val="single" w:sz="4" w:space="0" w:color="auto"/>
            </w:tcBorders>
            <w:shd w:val="clear" w:color="auto" w:fill="auto"/>
            <w:textDirection w:val="btLr"/>
            <w:vAlign w:val="center"/>
            <w:hideMark/>
          </w:tcPr>
          <w:p w:rsidR="0073424C" w:rsidRPr="00BD019A" w:rsidRDefault="0073424C" w:rsidP="0073424C">
            <w:pPr>
              <w:spacing w:after="0" w:line="240" w:lineRule="auto"/>
              <w:rPr>
                <w:rFonts w:eastAsia="Times New Roman"/>
                <w:color w:val="000000" w:themeColor="text1"/>
              </w:rPr>
            </w:pPr>
            <w:r w:rsidRPr="00BD019A">
              <w:rPr>
                <w:rFonts w:eastAsia="Times New Roman"/>
                <w:color w:val="000000" w:themeColor="text1"/>
              </w:rPr>
              <w:t>525 nm</w:t>
            </w:r>
          </w:p>
        </w:tc>
        <w:tc>
          <w:tcPr>
            <w:tcW w:w="807" w:type="dxa"/>
            <w:tcBorders>
              <w:top w:val="nil"/>
              <w:left w:val="nil"/>
              <w:bottom w:val="single" w:sz="4" w:space="0" w:color="auto"/>
              <w:right w:val="single" w:sz="4" w:space="0" w:color="auto"/>
            </w:tcBorders>
            <w:shd w:val="clear" w:color="auto" w:fill="auto"/>
            <w:textDirection w:val="btLr"/>
            <w:vAlign w:val="center"/>
            <w:hideMark/>
          </w:tcPr>
          <w:p w:rsidR="0073424C" w:rsidRPr="00BD019A" w:rsidRDefault="0073424C" w:rsidP="0073424C">
            <w:pPr>
              <w:spacing w:after="0" w:line="240" w:lineRule="auto"/>
              <w:rPr>
                <w:rFonts w:eastAsia="Times New Roman"/>
                <w:color w:val="000000" w:themeColor="text1"/>
              </w:rPr>
            </w:pPr>
            <w:r w:rsidRPr="00BD019A">
              <w:rPr>
                <w:rFonts w:eastAsia="Times New Roman"/>
                <w:color w:val="000000" w:themeColor="text1"/>
              </w:rPr>
              <w:t>620 nm</w:t>
            </w:r>
          </w:p>
        </w:tc>
      </w:tr>
      <w:tr w:rsidR="00BD019A" w:rsidRPr="00BD019A" w:rsidTr="00E74824">
        <w:trPr>
          <w:cantSplit/>
          <w:trHeight w:val="514"/>
          <w:jc w:val="center"/>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rPr>
            </w:pPr>
            <w:r w:rsidRPr="00BD019A">
              <w:rPr>
                <w:rFonts w:eastAsia="Times New Roman"/>
                <w:color w:val="000000" w:themeColor="text1"/>
              </w:rPr>
              <w:t>Sample 1</w:t>
            </w:r>
          </w:p>
        </w:tc>
        <w:tc>
          <w:tcPr>
            <w:tcW w:w="573"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rPr>
            </w:pPr>
            <w:r w:rsidRPr="00BD019A">
              <w:rPr>
                <w:rFonts w:eastAsia="Times New Roman"/>
                <w:color w:val="000000" w:themeColor="text1"/>
              </w:rPr>
              <w:t>6.7</w:t>
            </w:r>
          </w:p>
        </w:tc>
        <w:tc>
          <w:tcPr>
            <w:tcW w:w="628"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rPr>
            </w:pPr>
            <w:r w:rsidRPr="00BD019A">
              <w:rPr>
                <w:rFonts w:eastAsia="Times New Roman"/>
                <w:color w:val="000000" w:themeColor="text1"/>
              </w:rPr>
              <w:t>175</w:t>
            </w:r>
          </w:p>
        </w:tc>
        <w:tc>
          <w:tcPr>
            <w:tcW w:w="628"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rPr>
            </w:pPr>
            <w:r w:rsidRPr="00BD019A">
              <w:rPr>
                <w:rFonts w:eastAsia="Times New Roman"/>
                <w:color w:val="000000" w:themeColor="text1"/>
              </w:rPr>
              <w:t>86</w:t>
            </w:r>
          </w:p>
        </w:tc>
        <w:tc>
          <w:tcPr>
            <w:tcW w:w="564"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rPr>
            </w:pPr>
            <w:r w:rsidRPr="00BD019A">
              <w:rPr>
                <w:rFonts w:eastAsia="Times New Roman"/>
                <w:color w:val="000000" w:themeColor="text1"/>
              </w:rPr>
              <w:t>37</w:t>
            </w:r>
          </w:p>
        </w:tc>
        <w:tc>
          <w:tcPr>
            <w:tcW w:w="563"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rPr>
            </w:pPr>
            <w:r w:rsidRPr="00BD019A">
              <w:rPr>
                <w:rFonts w:eastAsia="Times New Roman"/>
                <w:color w:val="000000" w:themeColor="text1"/>
              </w:rPr>
              <w:t>21</w:t>
            </w:r>
          </w:p>
        </w:tc>
        <w:tc>
          <w:tcPr>
            <w:tcW w:w="563"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rPr>
            </w:pPr>
            <w:r w:rsidRPr="00BD019A">
              <w:rPr>
                <w:rFonts w:eastAsia="Times New Roman"/>
                <w:color w:val="000000" w:themeColor="text1"/>
              </w:rPr>
              <w:t>20</w:t>
            </w:r>
          </w:p>
        </w:tc>
        <w:tc>
          <w:tcPr>
            <w:tcW w:w="564"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rPr>
            </w:pPr>
            <w:r w:rsidRPr="00BD019A">
              <w:rPr>
                <w:rFonts w:eastAsia="Times New Roman"/>
                <w:color w:val="000000" w:themeColor="text1"/>
              </w:rPr>
              <w:t>20</w:t>
            </w:r>
          </w:p>
        </w:tc>
        <w:tc>
          <w:tcPr>
            <w:tcW w:w="563"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rPr>
            </w:pPr>
            <w:r w:rsidRPr="00BD019A">
              <w:rPr>
                <w:rFonts w:eastAsia="Times New Roman"/>
                <w:color w:val="000000" w:themeColor="text1"/>
              </w:rPr>
              <w:t>84</w:t>
            </w:r>
          </w:p>
        </w:tc>
        <w:tc>
          <w:tcPr>
            <w:tcW w:w="628"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rPr>
            </w:pPr>
            <w:r w:rsidRPr="00BD019A">
              <w:rPr>
                <w:rFonts w:eastAsia="Times New Roman"/>
                <w:color w:val="000000" w:themeColor="text1"/>
              </w:rPr>
              <w:t>115</w:t>
            </w:r>
          </w:p>
        </w:tc>
        <w:tc>
          <w:tcPr>
            <w:tcW w:w="564"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rPr>
            </w:pPr>
            <w:r w:rsidRPr="00BD019A">
              <w:rPr>
                <w:rFonts w:eastAsia="Times New Roman"/>
                <w:color w:val="000000" w:themeColor="text1"/>
              </w:rPr>
              <w:t>98</w:t>
            </w:r>
          </w:p>
        </w:tc>
        <w:tc>
          <w:tcPr>
            <w:tcW w:w="563"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rPr>
            </w:pPr>
            <w:r w:rsidRPr="00BD019A">
              <w:rPr>
                <w:rFonts w:eastAsia="Times New Roman"/>
                <w:color w:val="000000" w:themeColor="text1"/>
              </w:rPr>
              <w:t>65</w:t>
            </w:r>
          </w:p>
        </w:tc>
        <w:tc>
          <w:tcPr>
            <w:tcW w:w="563"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rPr>
            </w:pPr>
            <w:r w:rsidRPr="00BD019A">
              <w:rPr>
                <w:rFonts w:eastAsia="Times New Roman"/>
                <w:color w:val="000000" w:themeColor="text1"/>
              </w:rPr>
              <w:t>70</w:t>
            </w:r>
          </w:p>
        </w:tc>
        <w:tc>
          <w:tcPr>
            <w:tcW w:w="563"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rPr>
            </w:pPr>
            <w:r w:rsidRPr="00BD019A">
              <w:rPr>
                <w:rFonts w:eastAsia="Times New Roman"/>
                <w:color w:val="000000" w:themeColor="text1"/>
              </w:rPr>
              <w:t>79</w:t>
            </w:r>
          </w:p>
        </w:tc>
        <w:tc>
          <w:tcPr>
            <w:tcW w:w="56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rPr>
            </w:pPr>
            <w:r w:rsidRPr="00BD019A">
              <w:rPr>
                <w:rFonts w:eastAsia="Times New Roman"/>
                <w:color w:val="000000" w:themeColor="text1"/>
              </w:rPr>
              <w:t>53</w:t>
            </w:r>
          </w:p>
        </w:tc>
        <w:tc>
          <w:tcPr>
            <w:tcW w:w="560"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rPr>
            </w:pPr>
            <w:r w:rsidRPr="00BD019A">
              <w:rPr>
                <w:rFonts w:eastAsia="Times New Roman"/>
                <w:color w:val="000000" w:themeColor="text1"/>
              </w:rPr>
              <w:t>55</w:t>
            </w:r>
          </w:p>
        </w:tc>
        <w:tc>
          <w:tcPr>
            <w:tcW w:w="560"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rPr>
            </w:pPr>
            <w:r w:rsidRPr="00BD019A">
              <w:rPr>
                <w:rFonts w:eastAsia="Times New Roman"/>
                <w:color w:val="000000" w:themeColor="text1"/>
              </w:rPr>
              <w:t>62</w:t>
            </w:r>
          </w:p>
        </w:tc>
        <w:tc>
          <w:tcPr>
            <w:tcW w:w="802"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rPr>
            </w:pPr>
            <w:r w:rsidRPr="00BD019A">
              <w:rPr>
                <w:rFonts w:eastAsia="Times New Roman"/>
                <w:color w:val="000000" w:themeColor="text1"/>
              </w:rPr>
              <w:t>44.22</w:t>
            </w:r>
          </w:p>
        </w:tc>
        <w:tc>
          <w:tcPr>
            <w:tcW w:w="802"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rPr>
            </w:pPr>
            <w:r w:rsidRPr="00BD019A">
              <w:rPr>
                <w:rFonts w:eastAsia="Times New Roman"/>
                <w:color w:val="000000" w:themeColor="text1"/>
              </w:rPr>
              <w:t>54.55</w:t>
            </w:r>
          </w:p>
        </w:tc>
        <w:tc>
          <w:tcPr>
            <w:tcW w:w="807"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rPr>
            </w:pPr>
            <w:r w:rsidRPr="00BD019A">
              <w:rPr>
                <w:rFonts w:eastAsia="Times New Roman"/>
                <w:color w:val="000000" w:themeColor="text1"/>
              </w:rPr>
              <w:t>45.62</w:t>
            </w:r>
          </w:p>
        </w:tc>
      </w:tr>
      <w:tr w:rsidR="00BD019A" w:rsidRPr="00BD019A" w:rsidTr="00E74824">
        <w:trPr>
          <w:cantSplit/>
          <w:trHeight w:val="514"/>
          <w:jc w:val="center"/>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rPr>
            </w:pPr>
            <w:r w:rsidRPr="00BD019A">
              <w:rPr>
                <w:rFonts w:eastAsia="Times New Roman"/>
                <w:color w:val="000000" w:themeColor="text1"/>
              </w:rPr>
              <w:t>Sample 2</w:t>
            </w:r>
          </w:p>
        </w:tc>
        <w:tc>
          <w:tcPr>
            <w:tcW w:w="573"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rPr>
            </w:pPr>
            <w:r w:rsidRPr="00BD019A">
              <w:rPr>
                <w:rFonts w:eastAsia="Times New Roman"/>
                <w:color w:val="000000" w:themeColor="text1"/>
              </w:rPr>
              <w:t>8.2</w:t>
            </w:r>
          </w:p>
        </w:tc>
        <w:tc>
          <w:tcPr>
            <w:tcW w:w="628"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rPr>
            </w:pPr>
            <w:r w:rsidRPr="00BD019A">
              <w:rPr>
                <w:rFonts w:eastAsia="Times New Roman"/>
                <w:color w:val="000000" w:themeColor="text1"/>
              </w:rPr>
              <w:t>154</w:t>
            </w:r>
          </w:p>
        </w:tc>
        <w:tc>
          <w:tcPr>
            <w:tcW w:w="628"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rPr>
            </w:pPr>
            <w:r w:rsidRPr="00BD019A">
              <w:rPr>
                <w:rFonts w:eastAsia="Times New Roman"/>
                <w:color w:val="000000" w:themeColor="text1"/>
              </w:rPr>
              <w:t>78</w:t>
            </w:r>
          </w:p>
        </w:tc>
        <w:tc>
          <w:tcPr>
            <w:tcW w:w="564"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rPr>
            </w:pPr>
            <w:r w:rsidRPr="00BD019A">
              <w:rPr>
                <w:rFonts w:eastAsia="Times New Roman"/>
                <w:color w:val="000000" w:themeColor="text1"/>
              </w:rPr>
              <w:t>26</w:t>
            </w:r>
          </w:p>
        </w:tc>
        <w:tc>
          <w:tcPr>
            <w:tcW w:w="563"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rPr>
            </w:pPr>
            <w:r w:rsidRPr="00BD019A">
              <w:rPr>
                <w:rFonts w:eastAsia="Times New Roman"/>
                <w:color w:val="000000" w:themeColor="text1"/>
              </w:rPr>
              <w:t>45</w:t>
            </w:r>
          </w:p>
        </w:tc>
        <w:tc>
          <w:tcPr>
            <w:tcW w:w="563"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rPr>
            </w:pPr>
            <w:r w:rsidRPr="00BD019A">
              <w:rPr>
                <w:rFonts w:eastAsia="Times New Roman"/>
                <w:color w:val="000000" w:themeColor="text1"/>
              </w:rPr>
              <w:t>35</w:t>
            </w:r>
          </w:p>
        </w:tc>
        <w:tc>
          <w:tcPr>
            <w:tcW w:w="564"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rPr>
            </w:pPr>
            <w:r w:rsidRPr="00BD019A">
              <w:rPr>
                <w:rFonts w:eastAsia="Times New Roman"/>
                <w:color w:val="000000" w:themeColor="text1"/>
              </w:rPr>
              <w:t>34</w:t>
            </w:r>
          </w:p>
        </w:tc>
        <w:tc>
          <w:tcPr>
            <w:tcW w:w="563"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rPr>
            </w:pPr>
            <w:r w:rsidRPr="00BD019A">
              <w:rPr>
                <w:rFonts w:eastAsia="Times New Roman"/>
                <w:color w:val="000000" w:themeColor="text1"/>
              </w:rPr>
              <w:t>35</w:t>
            </w:r>
          </w:p>
        </w:tc>
        <w:tc>
          <w:tcPr>
            <w:tcW w:w="628"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rPr>
            </w:pPr>
            <w:r w:rsidRPr="00BD019A">
              <w:rPr>
                <w:rFonts w:eastAsia="Times New Roman"/>
                <w:color w:val="000000" w:themeColor="text1"/>
              </w:rPr>
              <w:t>63</w:t>
            </w:r>
          </w:p>
        </w:tc>
        <w:tc>
          <w:tcPr>
            <w:tcW w:w="564"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rPr>
            </w:pPr>
            <w:r w:rsidRPr="00BD019A">
              <w:rPr>
                <w:rFonts w:eastAsia="Times New Roman"/>
                <w:color w:val="000000" w:themeColor="text1"/>
              </w:rPr>
              <w:t>52</w:t>
            </w:r>
          </w:p>
        </w:tc>
        <w:tc>
          <w:tcPr>
            <w:tcW w:w="563"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rPr>
            </w:pPr>
            <w:r w:rsidRPr="00BD019A">
              <w:rPr>
                <w:rFonts w:eastAsia="Times New Roman"/>
                <w:color w:val="000000" w:themeColor="text1"/>
              </w:rPr>
              <w:t>29</w:t>
            </w:r>
          </w:p>
        </w:tc>
        <w:tc>
          <w:tcPr>
            <w:tcW w:w="563"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rPr>
            </w:pPr>
            <w:r w:rsidRPr="00BD019A">
              <w:rPr>
                <w:rFonts w:eastAsia="Times New Roman"/>
                <w:color w:val="000000" w:themeColor="text1"/>
              </w:rPr>
              <w:t>58</w:t>
            </w:r>
          </w:p>
        </w:tc>
        <w:tc>
          <w:tcPr>
            <w:tcW w:w="563"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rPr>
            </w:pPr>
            <w:r w:rsidRPr="00BD019A">
              <w:rPr>
                <w:rFonts w:eastAsia="Times New Roman"/>
                <w:color w:val="000000" w:themeColor="text1"/>
              </w:rPr>
              <w:t>31</w:t>
            </w:r>
          </w:p>
        </w:tc>
        <w:tc>
          <w:tcPr>
            <w:tcW w:w="56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rPr>
            </w:pPr>
            <w:r w:rsidRPr="00BD019A">
              <w:rPr>
                <w:rFonts w:eastAsia="Times New Roman"/>
                <w:color w:val="000000" w:themeColor="text1"/>
              </w:rPr>
              <w:t>22</w:t>
            </w:r>
          </w:p>
        </w:tc>
        <w:tc>
          <w:tcPr>
            <w:tcW w:w="560"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rPr>
            </w:pPr>
            <w:r w:rsidRPr="00BD019A">
              <w:rPr>
                <w:rFonts w:eastAsia="Times New Roman"/>
                <w:color w:val="000000" w:themeColor="text1"/>
              </w:rPr>
              <w:t>44</w:t>
            </w:r>
          </w:p>
        </w:tc>
        <w:tc>
          <w:tcPr>
            <w:tcW w:w="560"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rPr>
            </w:pPr>
            <w:r w:rsidRPr="00BD019A">
              <w:rPr>
                <w:rFonts w:eastAsia="Times New Roman"/>
                <w:color w:val="000000" w:themeColor="text1"/>
              </w:rPr>
              <w:t>23</w:t>
            </w:r>
          </w:p>
        </w:tc>
        <w:tc>
          <w:tcPr>
            <w:tcW w:w="802"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rPr>
            </w:pPr>
            <w:r w:rsidRPr="00BD019A">
              <w:rPr>
                <w:rFonts w:eastAsia="Times New Roman"/>
                <w:color w:val="000000" w:themeColor="text1"/>
              </w:rPr>
              <w:t>46.35</w:t>
            </w:r>
          </w:p>
        </w:tc>
        <w:tc>
          <w:tcPr>
            <w:tcW w:w="802"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rPr>
            </w:pPr>
            <w:r w:rsidRPr="00BD019A">
              <w:rPr>
                <w:rFonts w:eastAsia="Times New Roman"/>
                <w:color w:val="000000" w:themeColor="text1"/>
              </w:rPr>
              <w:t>48.24</w:t>
            </w:r>
          </w:p>
        </w:tc>
        <w:tc>
          <w:tcPr>
            <w:tcW w:w="807"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rPr>
            </w:pPr>
            <w:r w:rsidRPr="00BD019A">
              <w:rPr>
                <w:rFonts w:eastAsia="Times New Roman"/>
                <w:color w:val="000000" w:themeColor="text1"/>
              </w:rPr>
              <w:t>58.93</w:t>
            </w:r>
          </w:p>
        </w:tc>
      </w:tr>
      <w:tr w:rsidR="00BD019A" w:rsidRPr="00BD019A" w:rsidTr="00E74824">
        <w:trPr>
          <w:cantSplit/>
          <w:trHeight w:val="514"/>
          <w:jc w:val="center"/>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rPr>
            </w:pPr>
            <w:r w:rsidRPr="00BD019A">
              <w:rPr>
                <w:rFonts w:eastAsia="Times New Roman"/>
                <w:color w:val="000000" w:themeColor="text1"/>
              </w:rPr>
              <w:t>Sample 3</w:t>
            </w:r>
          </w:p>
        </w:tc>
        <w:tc>
          <w:tcPr>
            <w:tcW w:w="573"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rPr>
            </w:pPr>
            <w:r w:rsidRPr="00BD019A">
              <w:rPr>
                <w:rFonts w:eastAsia="Times New Roman"/>
                <w:color w:val="000000" w:themeColor="text1"/>
              </w:rPr>
              <w:t>6.4</w:t>
            </w:r>
          </w:p>
        </w:tc>
        <w:tc>
          <w:tcPr>
            <w:tcW w:w="628"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rPr>
            </w:pPr>
            <w:r w:rsidRPr="00BD019A">
              <w:rPr>
                <w:rFonts w:eastAsia="Times New Roman"/>
                <w:color w:val="000000" w:themeColor="text1"/>
              </w:rPr>
              <w:t>211</w:t>
            </w:r>
          </w:p>
        </w:tc>
        <w:tc>
          <w:tcPr>
            <w:tcW w:w="628"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rPr>
            </w:pPr>
            <w:r w:rsidRPr="00BD019A">
              <w:rPr>
                <w:rFonts w:eastAsia="Times New Roman"/>
                <w:color w:val="000000" w:themeColor="text1"/>
              </w:rPr>
              <w:t>108</w:t>
            </w:r>
          </w:p>
        </w:tc>
        <w:tc>
          <w:tcPr>
            <w:tcW w:w="564"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rPr>
            </w:pPr>
            <w:r w:rsidRPr="00BD019A">
              <w:rPr>
                <w:rFonts w:eastAsia="Times New Roman"/>
                <w:color w:val="000000" w:themeColor="text1"/>
              </w:rPr>
              <w:t>59</w:t>
            </w:r>
          </w:p>
        </w:tc>
        <w:tc>
          <w:tcPr>
            <w:tcW w:w="563"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rPr>
            </w:pPr>
            <w:r w:rsidRPr="00BD019A">
              <w:rPr>
                <w:rFonts w:eastAsia="Times New Roman"/>
                <w:color w:val="000000" w:themeColor="text1"/>
              </w:rPr>
              <w:t>15</w:t>
            </w:r>
          </w:p>
        </w:tc>
        <w:tc>
          <w:tcPr>
            <w:tcW w:w="563"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rPr>
            </w:pPr>
            <w:r w:rsidRPr="00BD019A">
              <w:rPr>
                <w:rFonts w:eastAsia="Times New Roman"/>
                <w:color w:val="000000" w:themeColor="text1"/>
              </w:rPr>
              <w:t>11</w:t>
            </w:r>
          </w:p>
        </w:tc>
        <w:tc>
          <w:tcPr>
            <w:tcW w:w="564"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rPr>
            </w:pPr>
            <w:r w:rsidRPr="00BD019A">
              <w:rPr>
                <w:rFonts w:eastAsia="Times New Roman"/>
                <w:color w:val="000000" w:themeColor="text1"/>
              </w:rPr>
              <w:t>11</w:t>
            </w:r>
          </w:p>
        </w:tc>
        <w:tc>
          <w:tcPr>
            <w:tcW w:w="563"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rPr>
            </w:pPr>
            <w:r w:rsidRPr="00BD019A">
              <w:rPr>
                <w:rFonts w:eastAsia="Times New Roman"/>
                <w:color w:val="000000" w:themeColor="text1"/>
              </w:rPr>
              <w:t>98</w:t>
            </w:r>
          </w:p>
        </w:tc>
        <w:tc>
          <w:tcPr>
            <w:tcW w:w="628"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rPr>
            </w:pPr>
            <w:r w:rsidRPr="00BD019A">
              <w:rPr>
                <w:rFonts w:eastAsia="Times New Roman"/>
                <w:color w:val="000000" w:themeColor="text1"/>
              </w:rPr>
              <w:t>75</w:t>
            </w:r>
          </w:p>
        </w:tc>
        <w:tc>
          <w:tcPr>
            <w:tcW w:w="564"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rPr>
            </w:pPr>
            <w:r w:rsidRPr="00BD019A">
              <w:rPr>
                <w:rFonts w:eastAsia="Times New Roman"/>
                <w:color w:val="000000" w:themeColor="text1"/>
              </w:rPr>
              <w:t>51</w:t>
            </w:r>
          </w:p>
        </w:tc>
        <w:tc>
          <w:tcPr>
            <w:tcW w:w="563"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rPr>
            </w:pPr>
            <w:r w:rsidRPr="00BD019A">
              <w:rPr>
                <w:rFonts w:eastAsia="Times New Roman"/>
                <w:color w:val="000000" w:themeColor="text1"/>
              </w:rPr>
              <w:t>62</w:t>
            </w:r>
          </w:p>
        </w:tc>
        <w:tc>
          <w:tcPr>
            <w:tcW w:w="563"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rPr>
            </w:pPr>
            <w:r w:rsidRPr="00BD019A">
              <w:rPr>
                <w:rFonts w:eastAsia="Times New Roman"/>
                <w:color w:val="000000" w:themeColor="text1"/>
              </w:rPr>
              <w:t>42</w:t>
            </w:r>
          </w:p>
        </w:tc>
        <w:tc>
          <w:tcPr>
            <w:tcW w:w="563"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rPr>
            </w:pPr>
            <w:r w:rsidRPr="00BD019A">
              <w:rPr>
                <w:rFonts w:eastAsia="Times New Roman"/>
                <w:color w:val="000000" w:themeColor="text1"/>
              </w:rPr>
              <w:t>36</w:t>
            </w:r>
          </w:p>
        </w:tc>
        <w:tc>
          <w:tcPr>
            <w:tcW w:w="56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rPr>
            </w:pPr>
            <w:r w:rsidRPr="00BD019A">
              <w:rPr>
                <w:rFonts w:eastAsia="Times New Roman"/>
                <w:color w:val="000000" w:themeColor="text1"/>
              </w:rPr>
              <w:t>49</w:t>
            </w:r>
          </w:p>
        </w:tc>
        <w:tc>
          <w:tcPr>
            <w:tcW w:w="560"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rPr>
            </w:pPr>
            <w:r w:rsidRPr="00BD019A">
              <w:rPr>
                <w:rFonts w:eastAsia="Times New Roman"/>
                <w:color w:val="000000" w:themeColor="text1"/>
              </w:rPr>
              <w:t>35</w:t>
            </w:r>
          </w:p>
        </w:tc>
        <w:tc>
          <w:tcPr>
            <w:tcW w:w="560"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rPr>
            </w:pPr>
            <w:r w:rsidRPr="00BD019A">
              <w:rPr>
                <w:rFonts w:eastAsia="Times New Roman"/>
                <w:color w:val="000000" w:themeColor="text1"/>
              </w:rPr>
              <w:t>31</w:t>
            </w:r>
          </w:p>
        </w:tc>
        <w:tc>
          <w:tcPr>
            <w:tcW w:w="802"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rPr>
            </w:pPr>
            <w:r w:rsidRPr="00BD019A">
              <w:rPr>
                <w:rFonts w:eastAsia="Times New Roman"/>
                <w:color w:val="000000" w:themeColor="text1"/>
              </w:rPr>
              <w:t>53.34</w:t>
            </w:r>
          </w:p>
        </w:tc>
        <w:tc>
          <w:tcPr>
            <w:tcW w:w="802"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rPr>
            </w:pPr>
            <w:r w:rsidRPr="00BD019A">
              <w:rPr>
                <w:rFonts w:eastAsia="Times New Roman"/>
                <w:color w:val="000000" w:themeColor="text1"/>
              </w:rPr>
              <w:t>62.37</w:t>
            </w:r>
          </w:p>
        </w:tc>
        <w:tc>
          <w:tcPr>
            <w:tcW w:w="807"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rPr>
            </w:pPr>
            <w:r w:rsidRPr="00BD019A">
              <w:rPr>
                <w:rFonts w:eastAsia="Times New Roman"/>
                <w:color w:val="000000" w:themeColor="text1"/>
              </w:rPr>
              <w:t>55.08</w:t>
            </w:r>
          </w:p>
        </w:tc>
      </w:tr>
    </w:tbl>
    <w:p w:rsidR="00CD4B20" w:rsidRPr="00BD019A" w:rsidRDefault="00CD4B20" w:rsidP="00CD4B20">
      <w:pPr>
        <w:spacing w:before="120" w:after="120" w:line="360" w:lineRule="auto"/>
        <w:rPr>
          <w:color w:val="000000" w:themeColor="text1"/>
        </w:rPr>
      </w:pPr>
    </w:p>
    <w:p w:rsidR="00CD4B20" w:rsidRPr="00BD019A" w:rsidRDefault="00CD4B20" w:rsidP="00CD4B20">
      <w:pPr>
        <w:rPr>
          <w:color w:val="000000" w:themeColor="text1"/>
        </w:rPr>
        <w:sectPr w:rsidR="00CD4B20" w:rsidRPr="00BD019A" w:rsidSect="00595809">
          <w:pgSz w:w="16838" w:h="11906" w:orient="landscape" w:code="9"/>
          <w:pgMar w:top="1440" w:right="1440" w:bottom="2160" w:left="1440" w:header="706" w:footer="706" w:gutter="0"/>
          <w:cols w:space="708"/>
          <w:docGrid w:linePitch="360"/>
        </w:sectPr>
      </w:pPr>
      <w:r w:rsidRPr="00BD019A">
        <w:rPr>
          <w:color w:val="000000" w:themeColor="text1"/>
        </w:rPr>
        <w:br w:type="page"/>
      </w:r>
    </w:p>
    <w:p w:rsidR="00870EF6" w:rsidRPr="00BD019A" w:rsidRDefault="00403370" w:rsidP="00CF6922">
      <w:pPr>
        <w:spacing w:line="360" w:lineRule="auto"/>
        <w:ind w:firstLine="720"/>
        <w:rPr>
          <w:color w:val="000000" w:themeColor="text1"/>
        </w:rPr>
      </w:pPr>
      <w:r w:rsidRPr="00BD019A">
        <w:rPr>
          <w:color w:val="000000" w:themeColor="text1"/>
        </w:rPr>
        <w:t>Moderate color removal was observed for all samples for all three sorbents. In order to</w:t>
      </w:r>
      <w:r w:rsidR="0046255D" w:rsidRPr="00BD019A">
        <w:rPr>
          <w:color w:val="000000" w:themeColor="text1"/>
        </w:rPr>
        <w:t xml:space="preserve"> </w:t>
      </w:r>
      <w:r w:rsidRPr="00BD019A">
        <w:rPr>
          <w:color w:val="000000" w:themeColor="text1"/>
        </w:rPr>
        <w:t xml:space="preserve">fix dyes to the </w:t>
      </w:r>
      <w:r w:rsidR="005F365A" w:rsidRPr="00BD019A">
        <w:rPr>
          <w:color w:val="000000" w:themeColor="text1"/>
        </w:rPr>
        <w:t>fiber</w:t>
      </w:r>
      <w:r w:rsidRPr="00BD019A">
        <w:rPr>
          <w:color w:val="000000" w:themeColor="text1"/>
        </w:rPr>
        <w:t xml:space="preserve"> strongly, different type of chemicals used as fixing agents, </w:t>
      </w:r>
      <w:r w:rsidR="009677EE" w:rsidRPr="00BD019A">
        <w:rPr>
          <w:color w:val="000000" w:themeColor="text1"/>
        </w:rPr>
        <w:t>might</w:t>
      </w:r>
      <w:r w:rsidRPr="00BD019A">
        <w:rPr>
          <w:color w:val="000000" w:themeColor="text1"/>
        </w:rPr>
        <w:t xml:space="preserve"> be a cause of this moderate percent removal and not only that it </w:t>
      </w:r>
      <w:r w:rsidR="009677EE" w:rsidRPr="00BD019A">
        <w:rPr>
          <w:color w:val="000000" w:themeColor="text1"/>
        </w:rPr>
        <w:t>could</w:t>
      </w:r>
      <w:r w:rsidRPr="00BD019A">
        <w:rPr>
          <w:color w:val="000000" w:themeColor="text1"/>
        </w:rPr>
        <w:t xml:space="preserve"> be due to the following factors, (i) interaction between the dyes and other components in the effluents, (ii) change of adsorbent surface due to adsorption and (iii) competition of other components of the effluent for active sites on the carbon surface where displacement effects replace the other components from the adsorption sites.</w:t>
      </w:r>
      <w:r w:rsidR="0046255D" w:rsidRPr="00BD019A">
        <w:rPr>
          <w:color w:val="000000" w:themeColor="text1"/>
        </w:rPr>
        <w:t xml:space="preserve"> </w:t>
      </w:r>
    </w:p>
    <w:p w:rsidR="00403370" w:rsidRPr="00BD019A" w:rsidRDefault="00A3007A" w:rsidP="005F5C87">
      <w:pPr>
        <w:spacing w:before="120" w:after="120" w:line="360" w:lineRule="auto"/>
        <w:rPr>
          <w:i/>
          <w:color w:val="000000" w:themeColor="text1"/>
        </w:rPr>
      </w:pPr>
      <w:r>
        <w:rPr>
          <w:b/>
          <w:i/>
          <w:color w:val="000000" w:themeColor="text1"/>
        </w:rPr>
        <w:t>4</w:t>
      </w:r>
      <w:r w:rsidR="00403370" w:rsidRPr="00BD019A">
        <w:rPr>
          <w:b/>
          <w:i/>
          <w:color w:val="000000" w:themeColor="text1"/>
        </w:rPr>
        <w:t>.3 Decolorization of textile effluents with increasing adsorbent dosage:</w:t>
      </w:r>
    </w:p>
    <w:p w:rsidR="00403370" w:rsidRPr="00BD019A" w:rsidRDefault="00403370" w:rsidP="005F5C87">
      <w:pPr>
        <w:spacing w:before="120" w:after="120" w:line="360" w:lineRule="auto"/>
        <w:ind w:firstLine="720"/>
        <w:rPr>
          <w:color w:val="000000" w:themeColor="text1"/>
        </w:rPr>
      </w:pPr>
      <w:r w:rsidRPr="00BD019A">
        <w:rPr>
          <w:color w:val="000000" w:themeColor="text1"/>
        </w:rPr>
        <w:t>To achieve better results like</w:t>
      </w:r>
      <w:r w:rsidR="0046255D" w:rsidRPr="00BD019A">
        <w:rPr>
          <w:color w:val="000000" w:themeColor="text1"/>
        </w:rPr>
        <w:t xml:space="preserve"> </w:t>
      </w:r>
      <w:r w:rsidRPr="00BD019A">
        <w:rPr>
          <w:color w:val="000000" w:themeColor="text1"/>
        </w:rPr>
        <w:t>7, 5 and 3 m</w:t>
      </w:r>
      <w:r w:rsidRPr="00BD019A">
        <w:rPr>
          <w:color w:val="000000" w:themeColor="text1"/>
          <w:vertAlign w:val="superscript"/>
        </w:rPr>
        <w:t>-1</w:t>
      </w:r>
      <w:r w:rsidRPr="00BD019A">
        <w:rPr>
          <w:color w:val="000000" w:themeColor="text1"/>
        </w:rPr>
        <w:t xml:space="preserve"> absorbance at wavelengths of 436, 525 and 620 nm respectively, the dose of adsorbents increased for treatment of three effluents at same contact time of 60 min and</w:t>
      </w:r>
      <w:r w:rsidR="009677EE" w:rsidRPr="00BD019A">
        <w:rPr>
          <w:color w:val="000000" w:themeColor="text1"/>
        </w:rPr>
        <w:t xml:space="preserve"> obtained</w:t>
      </w:r>
      <w:r w:rsidRPr="00BD019A">
        <w:rPr>
          <w:color w:val="000000" w:themeColor="text1"/>
        </w:rPr>
        <w:t xml:space="preserve"> values </w:t>
      </w:r>
      <w:r w:rsidR="009677EE" w:rsidRPr="00BD019A">
        <w:rPr>
          <w:color w:val="000000" w:themeColor="text1"/>
        </w:rPr>
        <w:t>were</w:t>
      </w:r>
      <w:r w:rsidRPr="00BD019A">
        <w:rPr>
          <w:color w:val="000000" w:themeColor="text1"/>
        </w:rPr>
        <w:t xml:space="preserve"> presented in Table 3 and the corresponding graphs </w:t>
      </w:r>
      <w:r w:rsidR="009677EE" w:rsidRPr="00BD019A">
        <w:rPr>
          <w:color w:val="000000" w:themeColor="text1"/>
        </w:rPr>
        <w:t>were</w:t>
      </w:r>
      <w:r w:rsidRPr="00BD019A">
        <w:rPr>
          <w:color w:val="000000" w:themeColor="text1"/>
        </w:rPr>
        <w:t xml:space="preserve"> shown in Fig</w:t>
      </w:r>
      <w:r w:rsidR="00BD2F15">
        <w:rPr>
          <w:color w:val="000000" w:themeColor="text1"/>
        </w:rPr>
        <w:t>ure</w:t>
      </w:r>
      <w:r w:rsidR="00F77D3D">
        <w:rPr>
          <w:color w:val="000000" w:themeColor="text1"/>
        </w:rPr>
        <w:t xml:space="preserve"> </w:t>
      </w:r>
      <w:r w:rsidR="00CF6922" w:rsidRPr="00BD019A">
        <w:rPr>
          <w:color w:val="000000" w:themeColor="text1"/>
        </w:rPr>
        <w:t>3</w:t>
      </w:r>
      <w:r w:rsidRPr="00BD019A">
        <w:rPr>
          <w:color w:val="000000" w:themeColor="text1"/>
        </w:rPr>
        <w:t xml:space="preserve"> for three samples. In all cases, it </w:t>
      </w:r>
      <w:r w:rsidR="009677EE" w:rsidRPr="00BD019A">
        <w:rPr>
          <w:color w:val="000000" w:themeColor="text1"/>
        </w:rPr>
        <w:t>was</w:t>
      </w:r>
      <w:r w:rsidRPr="00BD019A">
        <w:rPr>
          <w:color w:val="000000" w:themeColor="text1"/>
        </w:rPr>
        <w:t xml:space="preserve"> observed that as the adsorbent dosage increase</w:t>
      </w:r>
      <w:r w:rsidR="009677EE" w:rsidRPr="00BD019A">
        <w:rPr>
          <w:color w:val="000000" w:themeColor="text1"/>
        </w:rPr>
        <w:t>d</w:t>
      </w:r>
      <w:r w:rsidR="00CF6922" w:rsidRPr="00BD019A">
        <w:rPr>
          <w:color w:val="000000" w:themeColor="text1"/>
        </w:rPr>
        <w:t>,</w:t>
      </w:r>
      <w:r w:rsidRPr="00BD019A">
        <w:rPr>
          <w:color w:val="000000" w:themeColor="text1"/>
        </w:rPr>
        <w:t xml:space="preserve"> the percent removal of color of the effluents also increased.</w:t>
      </w:r>
    </w:p>
    <w:p w:rsidR="00CF6922" w:rsidRPr="00BD019A" w:rsidRDefault="00CF6922" w:rsidP="00CF6922">
      <w:pPr>
        <w:spacing w:line="360" w:lineRule="auto"/>
        <w:ind w:firstLine="720"/>
        <w:rPr>
          <w:color w:val="000000" w:themeColor="text1"/>
        </w:rPr>
      </w:pPr>
      <w:r w:rsidRPr="00BD019A">
        <w:rPr>
          <w:color w:val="000000" w:themeColor="text1"/>
        </w:rPr>
        <w:t>In sequential operation with JC</w:t>
      </w:r>
      <w:r w:rsidRPr="00BD019A">
        <w:rPr>
          <w:color w:val="000000" w:themeColor="text1"/>
          <w:vertAlign w:val="subscript"/>
        </w:rPr>
        <w:t>600</w:t>
      </w:r>
      <w:r w:rsidRPr="00BD019A">
        <w:rPr>
          <w:color w:val="000000" w:themeColor="text1"/>
        </w:rPr>
        <w:t>, JC</w:t>
      </w:r>
      <w:r w:rsidRPr="00BD019A">
        <w:rPr>
          <w:color w:val="000000" w:themeColor="text1"/>
          <w:vertAlign w:val="subscript"/>
        </w:rPr>
        <w:t>HNO</w:t>
      </w:r>
      <w:r w:rsidRPr="00BD019A">
        <w:rPr>
          <w:color w:val="000000" w:themeColor="text1"/>
          <w:position w:val="-6"/>
          <w:vertAlign w:val="subscript"/>
        </w:rPr>
        <w:t>3</w:t>
      </w:r>
      <w:r w:rsidRPr="00BD019A">
        <w:rPr>
          <w:color w:val="000000" w:themeColor="text1"/>
        </w:rPr>
        <w:t xml:space="preserve"> and JC</w:t>
      </w:r>
      <w:r w:rsidRPr="00BD019A">
        <w:rPr>
          <w:color w:val="000000" w:themeColor="text1"/>
          <w:vertAlign w:val="subscript"/>
        </w:rPr>
        <w:t>KOH</w:t>
      </w:r>
      <w:r w:rsidRPr="00BD019A">
        <w:rPr>
          <w:color w:val="000000" w:themeColor="text1"/>
        </w:rPr>
        <w:t xml:space="preserve"> of sample 1, increase in percent removal from 44.22 to 100 % at 436 nm, 54.55 to 97.53% at 525nm and 45.62 to 98.25 % at 620 nm was observed when the dose increased from 1 to 2g. </w:t>
      </w:r>
    </w:p>
    <w:p w:rsidR="00CF6922" w:rsidRPr="00BD019A" w:rsidRDefault="00CF6922" w:rsidP="00CF6922">
      <w:pPr>
        <w:spacing w:line="360" w:lineRule="auto"/>
        <w:ind w:firstLine="720"/>
        <w:rPr>
          <w:color w:val="000000" w:themeColor="text1"/>
        </w:rPr>
      </w:pPr>
      <w:r w:rsidRPr="00BD019A">
        <w:rPr>
          <w:color w:val="000000" w:themeColor="text1"/>
        </w:rPr>
        <w:t>In case of sample 2, the percent removal increased from 46.35 to 95.13 % at 436 nm, 48.24 to 95.30 at 525 nm and 58.93 to 100 % at 620 nm.</w:t>
      </w:r>
    </w:p>
    <w:p w:rsidR="00CF6922" w:rsidRPr="00BD019A" w:rsidRDefault="00CF6922" w:rsidP="00CF6922">
      <w:pPr>
        <w:spacing w:line="360" w:lineRule="auto"/>
        <w:ind w:firstLine="720"/>
        <w:rPr>
          <w:color w:val="000000" w:themeColor="text1"/>
        </w:rPr>
      </w:pPr>
      <w:r w:rsidRPr="00BD019A">
        <w:rPr>
          <w:color w:val="000000" w:themeColor="text1"/>
        </w:rPr>
        <w:t>In case of sample 3, the percent removal increased from 53.34 to 97.15 % at 436 nm, 62.37 to 100 at 525 nm and 55.08 to 97.11 % at 620 nm observed.</w:t>
      </w:r>
    </w:p>
    <w:p w:rsidR="00CF6922" w:rsidRPr="00BD019A" w:rsidRDefault="00CF6922" w:rsidP="00CF6922">
      <w:pPr>
        <w:spacing w:line="360" w:lineRule="auto"/>
        <w:ind w:firstLine="720"/>
        <w:rPr>
          <w:color w:val="000000" w:themeColor="text1"/>
        </w:rPr>
      </w:pPr>
      <w:r w:rsidRPr="00BD019A">
        <w:rPr>
          <w:color w:val="000000" w:themeColor="text1"/>
        </w:rPr>
        <w:t xml:space="preserve">Good response was identified by increasing the adsorbent dosage in decolorization of textile effluents. </w:t>
      </w:r>
    </w:p>
    <w:p w:rsidR="00CF6922" w:rsidRPr="00BD019A" w:rsidRDefault="00CF6922" w:rsidP="005F5C87">
      <w:pPr>
        <w:spacing w:before="120" w:after="120" w:line="360" w:lineRule="auto"/>
        <w:ind w:firstLine="720"/>
        <w:rPr>
          <w:color w:val="000000" w:themeColor="text1"/>
        </w:rPr>
      </w:pPr>
    </w:p>
    <w:p w:rsidR="00CD4B20" w:rsidRPr="00BD019A" w:rsidRDefault="00CD4B20">
      <w:pPr>
        <w:spacing w:after="200" w:line="276" w:lineRule="auto"/>
        <w:jc w:val="left"/>
        <w:rPr>
          <w:color w:val="000000" w:themeColor="text1"/>
        </w:rPr>
        <w:sectPr w:rsidR="00CD4B20" w:rsidRPr="00BD019A" w:rsidSect="00595809">
          <w:pgSz w:w="11906" w:h="16838" w:code="9"/>
          <w:pgMar w:top="1440" w:right="1440" w:bottom="1440" w:left="2160" w:header="706" w:footer="706" w:gutter="0"/>
          <w:cols w:space="708"/>
          <w:docGrid w:linePitch="360"/>
        </w:sectPr>
      </w:pPr>
      <w:r w:rsidRPr="00BD019A">
        <w:rPr>
          <w:color w:val="000000" w:themeColor="text1"/>
        </w:rPr>
        <w:br w:type="page"/>
      </w:r>
    </w:p>
    <w:tbl>
      <w:tblPr>
        <w:tblW w:w="12815" w:type="dxa"/>
        <w:jc w:val="center"/>
        <w:tblInd w:w="93" w:type="dxa"/>
        <w:tblLook w:val="04A0"/>
      </w:tblPr>
      <w:tblGrid>
        <w:gridCol w:w="690"/>
        <w:gridCol w:w="977"/>
        <w:gridCol w:w="587"/>
        <w:gridCol w:w="611"/>
        <w:gridCol w:w="611"/>
        <w:gridCol w:w="518"/>
        <w:gridCol w:w="516"/>
        <w:gridCol w:w="516"/>
        <w:gridCol w:w="517"/>
        <w:gridCol w:w="516"/>
        <w:gridCol w:w="611"/>
        <w:gridCol w:w="517"/>
        <w:gridCol w:w="516"/>
        <w:gridCol w:w="516"/>
        <w:gridCol w:w="517"/>
        <w:gridCol w:w="516"/>
        <w:gridCol w:w="516"/>
        <w:gridCol w:w="517"/>
        <w:gridCol w:w="843"/>
        <w:gridCol w:w="843"/>
        <w:gridCol w:w="844"/>
      </w:tblGrid>
      <w:tr w:rsidR="00BD019A" w:rsidRPr="00BD019A" w:rsidTr="0073424C">
        <w:trPr>
          <w:cantSplit/>
          <w:trHeight w:val="288"/>
          <w:jc w:val="center"/>
        </w:trPr>
        <w:tc>
          <w:tcPr>
            <w:tcW w:w="12815" w:type="dxa"/>
            <w:gridSpan w:val="21"/>
            <w:tcBorders>
              <w:top w:val="nil"/>
              <w:left w:val="nil"/>
              <w:bottom w:val="single" w:sz="4" w:space="0" w:color="auto"/>
              <w:right w:val="nil"/>
            </w:tcBorders>
            <w:shd w:val="clear" w:color="auto" w:fill="auto"/>
            <w:vAlign w:val="center"/>
            <w:hideMark/>
          </w:tcPr>
          <w:p w:rsidR="0073424C" w:rsidRPr="00BD019A" w:rsidRDefault="0073424C" w:rsidP="000E000B">
            <w:pPr>
              <w:spacing w:after="0" w:line="240" w:lineRule="auto"/>
              <w:rPr>
                <w:rFonts w:eastAsia="Times New Roman"/>
                <w:i/>
                <w:iCs/>
                <w:color w:val="000000" w:themeColor="text1"/>
              </w:rPr>
            </w:pPr>
            <w:r w:rsidRPr="00BD019A">
              <w:rPr>
                <w:rFonts w:eastAsia="Times New Roman"/>
                <w:i/>
                <w:iCs/>
                <w:color w:val="000000" w:themeColor="text1"/>
              </w:rPr>
              <w:t>Table 3. Effect of adsorbents dose in color removal from textile effluents</w:t>
            </w:r>
          </w:p>
        </w:tc>
      </w:tr>
      <w:tr w:rsidR="00BD019A" w:rsidRPr="00BD019A" w:rsidTr="0073424C">
        <w:trPr>
          <w:cantSplit/>
          <w:trHeight w:val="288"/>
          <w:jc w:val="center"/>
        </w:trPr>
        <w:tc>
          <w:tcPr>
            <w:tcW w:w="690" w:type="dxa"/>
            <w:vMerge w:val="restart"/>
            <w:tcBorders>
              <w:top w:val="nil"/>
              <w:left w:val="single" w:sz="4" w:space="0" w:color="auto"/>
              <w:bottom w:val="single" w:sz="4" w:space="0" w:color="000000"/>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Dose</w:t>
            </w:r>
            <w:r w:rsidRPr="00BD019A">
              <w:rPr>
                <w:rFonts w:eastAsia="Times New Roman"/>
                <w:color w:val="000000" w:themeColor="text1"/>
                <w:sz w:val="20"/>
                <w:szCs w:val="20"/>
              </w:rPr>
              <w:br/>
            </w:r>
            <w:r w:rsidRPr="00BD019A">
              <w:rPr>
                <w:rFonts w:eastAsia="Times New Roman"/>
                <w:b/>
                <w:color w:val="000000" w:themeColor="text1"/>
                <w:sz w:val="20"/>
                <w:szCs w:val="20"/>
              </w:rPr>
              <w:t>(</w:t>
            </w:r>
            <w:r w:rsidRPr="00BD019A">
              <w:rPr>
                <w:rFonts w:eastAsia="Times New Roman"/>
                <w:color w:val="000000" w:themeColor="text1"/>
                <w:sz w:val="20"/>
                <w:szCs w:val="20"/>
              </w:rPr>
              <w:t>g</w:t>
            </w:r>
            <w:r w:rsidRPr="00BD019A">
              <w:rPr>
                <w:rFonts w:eastAsia="Times New Roman"/>
                <w:b/>
                <w:color w:val="000000" w:themeColor="text1"/>
                <w:sz w:val="20"/>
                <w:szCs w:val="20"/>
              </w:rPr>
              <w:t>)</w:t>
            </w:r>
          </w:p>
        </w:tc>
        <w:tc>
          <w:tcPr>
            <w:tcW w:w="977" w:type="dxa"/>
            <w:vMerge w:val="restart"/>
            <w:tcBorders>
              <w:top w:val="nil"/>
              <w:left w:val="single" w:sz="4" w:space="0" w:color="auto"/>
              <w:bottom w:val="single" w:sz="4" w:space="0" w:color="000000"/>
              <w:right w:val="single" w:sz="4" w:space="0" w:color="000000"/>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Samples</w:t>
            </w:r>
          </w:p>
        </w:tc>
        <w:tc>
          <w:tcPr>
            <w:tcW w:w="587" w:type="dxa"/>
            <w:tcBorders>
              <w:top w:val="nil"/>
              <w:left w:val="nil"/>
              <w:bottom w:val="single" w:sz="4" w:space="0" w:color="auto"/>
              <w:right w:val="nil"/>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pH</w:t>
            </w:r>
          </w:p>
        </w:tc>
        <w:tc>
          <w:tcPr>
            <w:tcW w:w="1740" w:type="dxa"/>
            <w:gridSpan w:val="3"/>
            <w:tcBorders>
              <w:top w:val="nil"/>
              <w:left w:val="single" w:sz="4" w:space="0" w:color="auto"/>
              <w:bottom w:val="nil"/>
              <w:right w:val="single" w:sz="4" w:space="0" w:color="000000"/>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COD</w:t>
            </w:r>
            <w:r w:rsidRPr="00BD019A">
              <w:rPr>
                <w:rFonts w:eastAsia="Times New Roman"/>
                <w:color w:val="000000" w:themeColor="text1"/>
                <w:sz w:val="20"/>
                <w:szCs w:val="20"/>
              </w:rPr>
              <w:br/>
            </w:r>
            <w:r w:rsidRPr="00BD019A">
              <w:rPr>
                <w:rFonts w:eastAsia="Times New Roman"/>
                <w:b/>
                <w:color w:val="000000" w:themeColor="text1"/>
                <w:sz w:val="20"/>
                <w:szCs w:val="20"/>
              </w:rPr>
              <w:t>(</w:t>
            </w:r>
            <w:r w:rsidRPr="00BD019A">
              <w:rPr>
                <w:rFonts w:eastAsia="Times New Roman"/>
                <w:color w:val="000000" w:themeColor="text1"/>
                <w:sz w:val="20"/>
                <w:szCs w:val="20"/>
              </w:rPr>
              <w:t>mg l</w:t>
            </w:r>
            <w:r w:rsidRPr="00BD019A">
              <w:rPr>
                <w:rFonts w:eastAsia="Times New Roman"/>
                <w:color w:val="000000" w:themeColor="text1"/>
                <w:sz w:val="20"/>
                <w:szCs w:val="20"/>
                <w:vertAlign w:val="superscript"/>
              </w:rPr>
              <w:t>-1</w:t>
            </w:r>
            <w:r w:rsidRPr="00BD019A">
              <w:rPr>
                <w:rFonts w:eastAsia="Times New Roman"/>
                <w:b/>
                <w:color w:val="000000" w:themeColor="text1"/>
                <w:sz w:val="20"/>
                <w:szCs w:val="20"/>
              </w:rPr>
              <w:t>)</w:t>
            </w:r>
          </w:p>
        </w:tc>
        <w:tc>
          <w:tcPr>
            <w:tcW w:w="1549" w:type="dxa"/>
            <w:gridSpan w:val="3"/>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BOD</w:t>
            </w:r>
            <w:r w:rsidRPr="00BD019A">
              <w:rPr>
                <w:rFonts w:eastAsia="Times New Roman"/>
                <w:color w:val="000000" w:themeColor="text1"/>
                <w:sz w:val="20"/>
                <w:szCs w:val="20"/>
              </w:rPr>
              <w:br/>
            </w:r>
            <w:r w:rsidRPr="00BD019A">
              <w:rPr>
                <w:rFonts w:eastAsia="Times New Roman"/>
                <w:b/>
                <w:color w:val="000000" w:themeColor="text1"/>
                <w:sz w:val="20"/>
                <w:szCs w:val="20"/>
              </w:rPr>
              <w:t>(</w:t>
            </w:r>
            <w:r w:rsidRPr="00BD019A">
              <w:rPr>
                <w:rFonts w:eastAsia="Times New Roman"/>
                <w:color w:val="000000" w:themeColor="text1"/>
                <w:sz w:val="20"/>
                <w:szCs w:val="20"/>
              </w:rPr>
              <w:t>mg l</w:t>
            </w:r>
            <w:r w:rsidRPr="00BD019A">
              <w:rPr>
                <w:rFonts w:eastAsia="Times New Roman"/>
                <w:color w:val="000000" w:themeColor="text1"/>
                <w:sz w:val="20"/>
                <w:szCs w:val="20"/>
                <w:vertAlign w:val="superscript"/>
              </w:rPr>
              <w:t>-1</w:t>
            </w:r>
            <w:r w:rsidRPr="00BD019A">
              <w:rPr>
                <w:rFonts w:eastAsia="Times New Roman"/>
                <w:b/>
                <w:color w:val="000000" w:themeColor="text1"/>
                <w:sz w:val="20"/>
                <w:szCs w:val="20"/>
              </w:rPr>
              <w:t>)</w:t>
            </w:r>
          </w:p>
        </w:tc>
        <w:tc>
          <w:tcPr>
            <w:tcW w:w="4742" w:type="dxa"/>
            <w:gridSpan w:val="9"/>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 xml:space="preserve">Color absorbance </w:t>
            </w:r>
            <w:r w:rsidRPr="00BD019A">
              <w:rPr>
                <w:rFonts w:eastAsia="Times New Roman"/>
                <w:b/>
                <w:color w:val="000000" w:themeColor="text1"/>
                <w:sz w:val="20"/>
                <w:szCs w:val="20"/>
              </w:rPr>
              <w:t>(</w:t>
            </w:r>
            <w:r w:rsidRPr="00BD019A">
              <w:rPr>
                <w:rFonts w:eastAsia="Times New Roman"/>
                <w:color w:val="000000" w:themeColor="text1"/>
                <w:sz w:val="20"/>
                <w:szCs w:val="20"/>
              </w:rPr>
              <w:t>absorbance m</w:t>
            </w:r>
            <w:r w:rsidRPr="00BD019A">
              <w:rPr>
                <w:rFonts w:eastAsia="Times New Roman"/>
                <w:color w:val="000000" w:themeColor="text1"/>
                <w:sz w:val="20"/>
                <w:szCs w:val="20"/>
                <w:vertAlign w:val="superscript"/>
              </w:rPr>
              <w:t>-1</w:t>
            </w:r>
            <w:r w:rsidRPr="00BD019A">
              <w:rPr>
                <w:rFonts w:eastAsia="Times New Roman"/>
                <w:b/>
                <w:color w:val="000000" w:themeColor="text1"/>
                <w:sz w:val="20"/>
                <w:szCs w:val="20"/>
              </w:rPr>
              <w:t xml:space="preserve">) </w:t>
            </w:r>
          </w:p>
        </w:tc>
        <w:tc>
          <w:tcPr>
            <w:tcW w:w="2530"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 Color removal</w:t>
            </w:r>
          </w:p>
        </w:tc>
      </w:tr>
      <w:tr w:rsidR="00BD019A" w:rsidRPr="00BD019A" w:rsidTr="0073424C">
        <w:trPr>
          <w:cantSplit/>
          <w:trHeight w:val="764"/>
          <w:jc w:val="center"/>
        </w:trPr>
        <w:tc>
          <w:tcPr>
            <w:tcW w:w="690" w:type="dxa"/>
            <w:vMerge/>
            <w:tcBorders>
              <w:top w:val="nil"/>
              <w:left w:val="single" w:sz="4" w:space="0" w:color="auto"/>
              <w:bottom w:val="single" w:sz="4" w:space="0" w:color="000000"/>
              <w:right w:val="single" w:sz="4" w:space="0" w:color="auto"/>
            </w:tcBorders>
            <w:vAlign w:val="center"/>
            <w:hideMark/>
          </w:tcPr>
          <w:p w:rsidR="0073424C" w:rsidRPr="00BD019A" w:rsidRDefault="0073424C" w:rsidP="0073424C">
            <w:pPr>
              <w:spacing w:after="0" w:line="240" w:lineRule="auto"/>
              <w:rPr>
                <w:rFonts w:eastAsia="Times New Roman"/>
                <w:color w:val="000000" w:themeColor="text1"/>
                <w:sz w:val="20"/>
                <w:szCs w:val="20"/>
              </w:rPr>
            </w:pPr>
          </w:p>
        </w:tc>
        <w:tc>
          <w:tcPr>
            <w:tcW w:w="977" w:type="dxa"/>
            <w:vMerge/>
            <w:tcBorders>
              <w:top w:val="nil"/>
              <w:left w:val="single" w:sz="4" w:space="0" w:color="auto"/>
              <w:bottom w:val="single" w:sz="4" w:space="0" w:color="000000"/>
              <w:right w:val="single" w:sz="4" w:space="0" w:color="000000"/>
            </w:tcBorders>
            <w:vAlign w:val="center"/>
            <w:hideMark/>
          </w:tcPr>
          <w:p w:rsidR="0073424C" w:rsidRPr="00BD019A" w:rsidRDefault="0073424C" w:rsidP="0073424C">
            <w:pPr>
              <w:spacing w:after="0" w:line="240" w:lineRule="auto"/>
              <w:rPr>
                <w:rFonts w:eastAsia="Times New Roman"/>
                <w:color w:val="000000" w:themeColor="text1"/>
                <w:sz w:val="20"/>
                <w:szCs w:val="20"/>
              </w:rPr>
            </w:pPr>
          </w:p>
        </w:tc>
        <w:tc>
          <w:tcPr>
            <w:tcW w:w="587" w:type="dxa"/>
            <w:tcBorders>
              <w:top w:val="nil"/>
              <w:left w:val="nil"/>
              <w:bottom w:val="single" w:sz="4" w:space="0" w:color="auto"/>
              <w:right w:val="single" w:sz="4" w:space="0" w:color="auto"/>
            </w:tcBorders>
            <w:shd w:val="clear" w:color="auto" w:fill="auto"/>
            <w:textDirection w:val="btLr"/>
            <w:vAlign w:val="center"/>
            <w:hideMark/>
          </w:tcPr>
          <w:p w:rsidR="0073424C" w:rsidRPr="00BD019A" w:rsidRDefault="0073424C" w:rsidP="0073424C">
            <w:pPr>
              <w:spacing w:after="0" w:line="240" w:lineRule="auto"/>
              <w:rPr>
                <w:rFonts w:eastAsia="Times New Roman"/>
                <w:color w:val="000000" w:themeColor="text1"/>
                <w:sz w:val="20"/>
                <w:szCs w:val="20"/>
              </w:rPr>
            </w:pPr>
            <w:r w:rsidRPr="00BD019A">
              <w:rPr>
                <w:rFonts w:eastAsia="Times New Roman"/>
                <w:color w:val="000000" w:themeColor="text1"/>
                <w:sz w:val="20"/>
                <w:szCs w:val="20"/>
              </w:rPr>
              <w:t> </w:t>
            </w:r>
          </w:p>
        </w:tc>
        <w:tc>
          <w:tcPr>
            <w:tcW w:w="611" w:type="dxa"/>
            <w:tcBorders>
              <w:top w:val="single" w:sz="4" w:space="0" w:color="auto"/>
              <w:left w:val="nil"/>
              <w:bottom w:val="single" w:sz="4" w:space="0" w:color="auto"/>
              <w:right w:val="single" w:sz="4" w:space="0" w:color="auto"/>
            </w:tcBorders>
            <w:shd w:val="clear" w:color="auto" w:fill="auto"/>
            <w:textDirection w:val="btLr"/>
            <w:vAlign w:val="center"/>
            <w:hideMark/>
          </w:tcPr>
          <w:p w:rsidR="0073424C" w:rsidRPr="00BD019A" w:rsidRDefault="0073424C" w:rsidP="0073424C">
            <w:pPr>
              <w:spacing w:after="0" w:line="240" w:lineRule="auto"/>
              <w:rPr>
                <w:rFonts w:eastAsia="Times New Roman"/>
                <w:color w:val="000000" w:themeColor="text1"/>
                <w:sz w:val="20"/>
                <w:szCs w:val="20"/>
              </w:rPr>
            </w:pPr>
            <w:r w:rsidRPr="00BD019A">
              <w:rPr>
                <w:rFonts w:eastAsia="Times New Roman"/>
                <w:color w:val="000000" w:themeColor="text1"/>
                <w:sz w:val="20"/>
                <w:szCs w:val="20"/>
              </w:rPr>
              <w:t>JC</w:t>
            </w:r>
            <w:r w:rsidRPr="00BD019A">
              <w:rPr>
                <w:rFonts w:eastAsia="Times New Roman"/>
                <w:color w:val="000000" w:themeColor="text1"/>
                <w:sz w:val="20"/>
                <w:szCs w:val="20"/>
                <w:vertAlign w:val="subscript"/>
              </w:rPr>
              <w:t>600</w:t>
            </w:r>
          </w:p>
        </w:tc>
        <w:tc>
          <w:tcPr>
            <w:tcW w:w="611" w:type="dxa"/>
            <w:tcBorders>
              <w:top w:val="single" w:sz="4" w:space="0" w:color="auto"/>
              <w:left w:val="nil"/>
              <w:bottom w:val="single" w:sz="4" w:space="0" w:color="auto"/>
              <w:right w:val="single" w:sz="4" w:space="0" w:color="auto"/>
            </w:tcBorders>
            <w:shd w:val="clear" w:color="auto" w:fill="auto"/>
            <w:textDirection w:val="btLr"/>
            <w:vAlign w:val="center"/>
            <w:hideMark/>
          </w:tcPr>
          <w:p w:rsidR="0073424C" w:rsidRPr="00BD019A" w:rsidRDefault="0073424C" w:rsidP="0073424C">
            <w:pPr>
              <w:spacing w:after="0" w:line="240" w:lineRule="auto"/>
              <w:rPr>
                <w:rFonts w:eastAsia="Times New Roman"/>
                <w:color w:val="000000" w:themeColor="text1"/>
                <w:sz w:val="20"/>
                <w:szCs w:val="20"/>
              </w:rPr>
            </w:pPr>
            <w:r w:rsidRPr="00BD019A">
              <w:rPr>
                <w:rFonts w:eastAsia="Times New Roman"/>
                <w:color w:val="000000" w:themeColor="text1"/>
                <w:sz w:val="20"/>
                <w:szCs w:val="20"/>
              </w:rPr>
              <w:t>JC</w:t>
            </w:r>
            <w:r w:rsidRPr="00BD019A">
              <w:rPr>
                <w:rFonts w:eastAsia="Times New Roman"/>
                <w:color w:val="000000" w:themeColor="text1"/>
                <w:sz w:val="20"/>
                <w:szCs w:val="20"/>
                <w:vertAlign w:val="subscript"/>
              </w:rPr>
              <w:t>HNO3</w:t>
            </w:r>
          </w:p>
        </w:tc>
        <w:tc>
          <w:tcPr>
            <w:tcW w:w="518" w:type="dxa"/>
            <w:tcBorders>
              <w:top w:val="single" w:sz="4" w:space="0" w:color="auto"/>
              <w:left w:val="nil"/>
              <w:bottom w:val="single" w:sz="4" w:space="0" w:color="auto"/>
              <w:right w:val="single" w:sz="4" w:space="0" w:color="auto"/>
            </w:tcBorders>
            <w:shd w:val="clear" w:color="auto" w:fill="auto"/>
            <w:textDirection w:val="btLr"/>
            <w:vAlign w:val="center"/>
            <w:hideMark/>
          </w:tcPr>
          <w:p w:rsidR="0073424C" w:rsidRPr="00BD019A" w:rsidRDefault="0073424C" w:rsidP="0073424C">
            <w:pPr>
              <w:spacing w:after="0" w:line="240" w:lineRule="auto"/>
              <w:rPr>
                <w:rFonts w:eastAsia="Times New Roman"/>
                <w:color w:val="000000" w:themeColor="text1"/>
                <w:sz w:val="20"/>
                <w:szCs w:val="20"/>
              </w:rPr>
            </w:pPr>
            <w:r w:rsidRPr="00BD019A">
              <w:rPr>
                <w:rFonts w:eastAsia="Times New Roman"/>
                <w:color w:val="000000" w:themeColor="text1"/>
                <w:sz w:val="20"/>
                <w:szCs w:val="20"/>
              </w:rPr>
              <w:t>JC</w:t>
            </w:r>
            <w:r w:rsidRPr="00BD019A">
              <w:rPr>
                <w:rFonts w:eastAsia="Times New Roman"/>
                <w:color w:val="000000" w:themeColor="text1"/>
                <w:sz w:val="20"/>
                <w:szCs w:val="20"/>
                <w:vertAlign w:val="subscript"/>
              </w:rPr>
              <w:t>KOH</w:t>
            </w:r>
          </w:p>
        </w:tc>
        <w:tc>
          <w:tcPr>
            <w:tcW w:w="516" w:type="dxa"/>
            <w:tcBorders>
              <w:top w:val="nil"/>
              <w:left w:val="nil"/>
              <w:bottom w:val="single" w:sz="4" w:space="0" w:color="auto"/>
              <w:right w:val="single" w:sz="4" w:space="0" w:color="auto"/>
            </w:tcBorders>
            <w:shd w:val="clear" w:color="auto" w:fill="auto"/>
            <w:textDirection w:val="btLr"/>
            <w:vAlign w:val="center"/>
            <w:hideMark/>
          </w:tcPr>
          <w:p w:rsidR="0073424C" w:rsidRPr="00BD019A" w:rsidRDefault="0073424C" w:rsidP="0073424C">
            <w:pPr>
              <w:spacing w:after="0" w:line="240" w:lineRule="auto"/>
              <w:rPr>
                <w:rFonts w:eastAsia="Times New Roman"/>
                <w:color w:val="000000" w:themeColor="text1"/>
                <w:sz w:val="20"/>
                <w:szCs w:val="20"/>
              </w:rPr>
            </w:pPr>
            <w:r w:rsidRPr="00BD019A">
              <w:rPr>
                <w:rFonts w:eastAsia="Times New Roman"/>
                <w:color w:val="000000" w:themeColor="text1"/>
                <w:sz w:val="20"/>
                <w:szCs w:val="20"/>
              </w:rPr>
              <w:t>JC</w:t>
            </w:r>
            <w:r w:rsidRPr="00BD019A">
              <w:rPr>
                <w:rFonts w:eastAsia="Times New Roman"/>
                <w:color w:val="000000" w:themeColor="text1"/>
                <w:sz w:val="20"/>
                <w:szCs w:val="20"/>
                <w:vertAlign w:val="subscript"/>
              </w:rPr>
              <w:t>600</w:t>
            </w:r>
          </w:p>
        </w:tc>
        <w:tc>
          <w:tcPr>
            <w:tcW w:w="516" w:type="dxa"/>
            <w:tcBorders>
              <w:top w:val="nil"/>
              <w:left w:val="nil"/>
              <w:bottom w:val="single" w:sz="4" w:space="0" w:color="auto"/>
              <w:right w:val="single" w:sz="4" w:space="0" w:color="auto"/>
            </w:tcBorders>
            <w:shd w:val="clear" w:color="auto" w:fill="auto"/>
            <w:textDirection w:val="btLr"/>
            <w:vAlign w:val="center"/>
            <w:hideMark/>
          </w:tcPr>
          <w:p w:rsidR="0073424C" w:rsidRPr="00BD019A" w:rsidRDefault="0073424C" w:rsidP="0073424C">
            <w:pPr>
              <w:spacing w:after="0" w:line="240" w:lineRule="auto"/>
              <w:rPr>
                <w:rFonts w:eastAsia="Times New Roman"/>
                <w:color w:val="000000" w:themeColor="text1"/>
                <w:sz w:val="20"/>
                <w:szCs w:val="20"/>
              </w:rPr>
            </w:pPr>
            <w:r w:rsidRPr="00BD019A">
              <w:rPr>
                <w:rFonts w:eastAsia="Times New Roman"/>
                <w:color w:val="000000" w:themeColor="text1"/>
                <w:sz w:val="20"/>
                <w:szCs w:val="20"/>
              </w:rPr>
              <w:t>JC</w:t>
            </w:r>
            <w:r w:rsidRPr="00BD019A">
              <w:rPr>
                <w:rFonts w:eastAsia="Times New Roman"/>
                <w:color w:val="000000" w:themeColor="text1"/>
                <w:sz w:val="20"/>
                <w:szCs w:val="20"/>
                <w:vertAlign w:val="subscript"/>
              </w:rPr>
              <w:t>HNO3</w:t>
            </w:r>
          </w:p>
        </w:tc>
        <w:tc>
          <w:tcPr>
            <w:tcW w:w="517" w:type="dxa"/>
            <w:tcBorders>
              <w:top w:val="nil"/>
              <w:left w:val="nil"/>
              <w:bottom w:val="single" w:sz="4" w:space="0" w:color="auto"/>
              <w:right w:val="single" w:sz="4" w:space="0" w:color="auto"/>
            </w:tcBorders>
            <w:shd w:val="clear" w:color="auto" w:fill="auto"/>
            <w:textDirection w:val="btLr"/>
            <w:vAlign w:val="center"/>
            <w:hideMark/>
          </w:tcPr>
          <w:p w:rsidR="0073424C" w:rsidRPr="00BD019A" w:rsidRDefault="0073424C" w:rsidP="0073424C">
            <w:pPr>
              <w:spacing w:after="0" w:line="240" w:lineRule="auto"/>
              <w:rPr>
                <w:rFonts w:eastAsia="Times New Roman"/>
                <w:color w:val="000000" w:themeColor="text1"/>
                <w:sz w:val="20"/>
                <w:szCs w:val="20"/>
              </w:rPr>
            </w:pPr>
            <w:r w:rsidRPr="00BD019A">
              <w:rPr>
                <w:rFonts w:eastAsia="Times New Roman"/>
                <w:color w:val="000000" w:themeColor="text1"/>
                <w:sz w:val="20"/>
                <w:szCs w:val="20"/>
              </w:rPr>
              <w:t>JC</w:t>
            </w:r>
            <w:r w:rsidRPr="00BD019A">
              <w:rPr>
                <w:rFonts w:eastAsia="Times New Roman"/>
                <w:color w:val="000000" w:themeColor="text1"/>
                <w:sz w:val="20"/>
                <w:szCs w:val="20"/>
                <w:vertAlign w:val="subscript"/>
              </w:rPr>
              <w:t>KOH</w:t>
            </w:r>
          </w:p>
        </w:tc>
        <w:tc>
          <w:tcPr>
            <w:tcW w:w="1644" w:type="dxa"/>
            <w:gridSpan w:val="3"/>
            <w:tcBorders>
              <w:top w:val="single" w:sz="4" w:space="0" w:color="auto"/>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JC</w:t>
            </w:r>
            <w:r w:rsidRPr="00BD019A">
              <w:rPr>
                <w:rFonts w:eastAsia="Times New Roman"/>
                <w:color w:val="000000" w:themeColor="text1"/>
                <w:sz w:val="20"/>
                <w:szCs w:val="20"/>
                <w:vertAlign w:val="subscript"/>
              </w:rPr>
              <w:t>600</w:t>
            </w:r>
          </w:p>
        </w:tc>
        <w:tc>
          <w:tcPr>
            <w:tcW w:w="1549" w:type="dxa"/>
            <w:gridSpan w:val="3"/>
            <w:tcBorders>
              <w:top w:val="single" w:sz="4" w:space="0" w:color="auto"/>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JC</w:t>
            </w:r>
            <w:r w:rsidRPr="00BD019A">
              <w:rPr>
                <w:rFonts w:eastAsia="Times New Roman"/>
                <w:color w:val="000000" w:themeColor="text1"/>
                <w:sz w:val="20"/>
                <w:szCs w:val="20"/>
                <w:vertAlign w:val="subscript"/>
              </w:rPr>
              <w:t>HNO3</w:t>
            </w:r>
          </w:p>
        </w:tc>
        <w:tc>
          <w:tcPr>
            <w:tcW w:w="1549" w:type="dxa"/>
            <w:gridSpan w:val="3"/>
            <w:tcBorders>
              <w:top w:val="single" w:sz="4" w:space="0" w:color="auto"/>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JC</w:t>
            </w:r>
            <w:r w:rsidRPr="00BD019A">
              <w:rPr>
                <w:rFonts w:eastAsia="Times New Roman"/>
                <w:color w:val="000000" w:themeColor="text1"/>
                <w:sz w:val="20"/>
                <w:szCs w:val="20"/>
                <w:vertAlign w:val="subscript"/>
              </w:rPr>
              <w:t>KOH</w:t>
            </w:r>
          </w:p>
        </w:tc>
        <w:tc>
          <w:tcPr>
            <w:tcW w:w="2530" w:type="dxa"/>
            <w:gridSpan w:val="3"/>
            <w:vMerge/>
            <w:tcBorders>
              <w:top w:val="nil"/>
              <w:left w:val="single" w:sz="4" w:space="0" w:color="auto"/>
              <w:bottom w:val="single" w:sz="4" w:space="0" w:color="auto"/>
              <w:right w:val="single" w:sz="4" w:space="0" w:color="auto"/>
            </w:tcBorders>
            <w:vAlign w:val="center"/>
            <w:hideMark/>
          </w:tcPr>
          <w:p w:rsidR="0073424C" w:rsidRPr="00BD019A" w:rsidRDefault="0073424C" w:rsidP="0073424C">
            <w:pPr>
              <w:spacing w:after="0" w:line="240" w:lineRule="auto"/>
              <w:rPr>
                <w:rFonts w:eastAsia="Times New Roman"/>
                <w:color w:val="000000" w:themeColor="text1"/>
                <w:sz w:val="20"/>
                <w:szCs w:val="20"/>
              </w:rPr>
            </w:pPr>
          </w:p>
        </w:tc>
      </w:tr>
      <w:tr w:rsidR="00BD019A" w:rsidRPr="00BD019A" w:rsidTr="0073424C">
        <w:trPr>
          <w:cantSplit/>
          <w:trHeight w:val="908"/>
          <w:jc w:val="center"/>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 </w:t>
            </w:r>
          </w:p>
        </w:tc>
        <w:tc>
          <w:tcPr>
            <w:tcW w:w="977" w:type="dxa"/>
            <w:tcBorders>
              <w:top w:val="single" w:sz="4" w:space="0" w:color="auto"/>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 </w:t>
            </w:r>
          </w:p>
        </w:tc>
        <w:tc>
          <w:tcPr>
            <w:tcW w:w="587"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 </w:t>
            </w:r>
          </w:p>
        </w:tc>
        <w:tc>
          <w:tcPr>
            <w:tcW w:w="61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 </w:t>
            </w:r>
          </w:p>
        </w:tc>
        <w:tc>
          <w:tcPr>
            <w:tcW w:w="518"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 </w:t>
            </w:r>
          </w:p>
        </w:tc>
        <w:tc>
          <w:tcPr>
            <w:tcW w:w="516"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 </w:t>
            </w:r>
          </w:p>
        </w:tc>
        <w:tc>
          <w:tcPr>
            <w:tcW w:w="516"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 </w:t>
            </w:r>
          </w:p>
        </w:tc>
        <w:tc>
          <w:tcPr>
            <w:tcW w:w="517"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 </w:t>
            </w:r>
          </w:p>
        </w:tc>
        <w:tc>
          <w:tcPr>
            <w:tcW w:w="516" w:type="dxa"/>
            <w:tcBorders>
              <w:top w:val="nil"/>
              <w:left w:val="nil"/>
              <w:bottom w:val="single" w:sz="4" w:space="0" w:color="auto"/>
              <w:right w:val="single" w:sz="4" w:space="0" w:color="auto"/>
            </w:tcBorders>
            <w:shd w:val="clear" w:color="auto" w:fill="auto"/>
            <w:textDirection w:val="btLr"/>
            <w:vAlign w:val="center"/>
            <w:hideMark/>
          </w:tcPr>
          <w:p w:rsidR="0073424C" w:rsidRPr="00BD019A" w:rsidRDefault="0073424C" w:rsidP="0073424C">
            <w:pPr>
              <w:spacing w:after="0" w:line="240" w:lineRule="auto"/>
              <w:rPr>
                <w:rFonts w:eastAsia="Times New Roman"/>
                <w:color w:val="000000" w:themeColor="text1"/>
                <w:sz w:val="20"/>
                <w:szCs w:val="20"/>
              </w:rPr>
            </w:pPr>
            <w:r w:rsidRPr="00BD019A">
              <w:rPr>
                <w:rFonts w:eastAsia="Times New Roman"/>
                <w:color w:val="000000" w:themeColor="text1"/>
                <w:sz w:val="20"/>
                <w:szCs w:val="20"/>
              </w:rPr>
              <w:t>436 nm</w:t>
            </w:r>
          </w:p>
        </w:tc>
        <w:tc>
          <w:tcPr>
            <w:tcW w:w="611" w:type="dxa"/>
            <w:tcBorders>
              <w:top w:val="nil"/>
              <w:left w:val="nil"/>
              <w:bottom w:val="single" w:sz="4" w:space="0" w:color="auto"/>
              <w:right w:val="single" w:sz="4" w:space="0" w:color="auto"/>
            </w:tcBorders>
            <w:shd w:val="clear" w:color="auto" w:fill="auto"/>
            <w:textDirection w:val="btLr"/>
            <w:vAlign w:val="center"/>
            <w:hideMark/>
          </w:tcPr>
          <w:p w:rsidR="0073424C" w:rsidRPr="00BD019A" w:rsidRDefault="0073424C" w:rsidP="0073424C">
            <w:pPr>
              <w:spacing w:after="0" w:line="240" w:lineRule="auto"/>
              <w:rPr>
                <w:rFonts w:eastAsia="Times New Roman"/>
                <w:color w:val="000000" w:themeColor="text1"/>
                <w:sz w:val="20"/>
                <w:szCs w:val="20"/>
              </w:rPr>
            </w:pPr>
            <w:r w:rsidRPr="00BD019A">
              <w:rPr>
                <w:rFonts w:eastAsia="Times New Roman"/>
                <w:color w:val="000000" w:themeColor="text1"/>
                <w:sz w:val="20"/>
                <w:szCs w:val="20"/>
              </w:rPr>
              <w:t>525 nm</w:t>
            </w:r>
          </w:p>
        </w:tc>
        <w:tc>
          <w:tcPr>
            <w:tcW w:w="517" w:type="dxa"/>
            <w:tcBorders>
              <w:top w:val="nil"/>
              <w:left w:val="nil"/>
              <w:bottom w:val="single" w:sz="4" w:space="0" w:color="auto"/>
              <w:right w:val="single" w:sz="4" w:space="0" w:color="auto"/>
            </w:tcBorders>
            <w:shd w:val="clear" w:color="auto" w:fill="auto"/>
            <w:textDirection w:val="btLr"/>
            <w:vAlign w:val="center"/>
            <w:hideMark/>
          </w:tcPr>
          <w:p w:rsidR="0073424C" w:rsidRPr="00BD019A" w:rsidRDefault="0073424C" w:rsidP="0073424C">
            <w:pPr>
              <w:spacing w:after="0" w:line="240" w:lineRule="auto"/>
              <w:rPr>
                <w:rFonts w:eastAsia="Times New Roman"/>
                <w:color w:val="000000" w:themeColor="text1"/>
                <w:sz w:val="20"/>
                <w:szCs w:val="20"/>
              </w:rPr>
            </w:pPr>
            <w:r w:rsidRPr="00BD019A">
              <w:rPr>
                <w:rFonts w:eastAsia="Times New Roman"/>
                <w:color w:val="000000" w:themeColor="text1"/>
                <w:sz w:val="20"/>
                <w:szCs w:val="20"/>
              </w:rPr>
              <w:t>620 nm</w:t>
            </w:r>
          </w:p>
        </w:tc>
        <w:tc>
          <w:tcPr>
            <w:tcW w:w="516" w:type="dxa"/>
            <w:tcBorders>
              <w:top w:val="nil"/>
              <w:left w:val="nil"/>
              <w:bottom w:val="single" w:sz="4" w:space="0" w:color="auto"/>
              <w:right w:val="single" w:sz="4" w:space="0" w:color="auto"/>
            </w:tcBorders>
            <w:shd w:val="clear" w:color="auto" w:fill="auto"/>
            <w:textDirection w:val="btLr"/>
            <w:vAlign w:val="center"/>
            <w:hideMark/>
          </w:tcPr>
          <w:p w:rsidR="0073424C" w:rsidRPr="00BD019A" w:rsidRDefault="0073424C" w:rsidP="0073424C">
            <w:pPr>
              <w:spacing w:after="0" w:line="240" w:lineRule="auto"/>
              <w:rPr>
                <w:rFonts w:eastAsia="Times New Roman"/>
                <w:color w:val="000000" w:themeColor="text1"/>
                <w:sz w:val="20"/>
                <w:szCs w:val="20"/>
              </w:rPr>
            </w:pPr>
            <w:r w:rsidRPr="00BD019A">
              <w:rPr>
                <w:rFonts w:eastAsia="Times New Roman"/>
                <w:color w:val="000000" w:themeColor="text1"/>
                <w:sz w:val="20"/>
                <w:szCs w:val="20"/>
              </w:rPr>
              <w:t>436 nm</w:t>
            </w:r>
          </w:p>
        </w:tc>
        <w:tc>
          <w:tcPr>
            <w:tcW w:w="516" w:type="dxa"/>
            <w:tcBorders>
              <w:top w:val="nil"/>
              <w:left w:val="nil"/>
              <w:bottom w:val="single" w:sz="4" w:space="0" w:color="auto"/>
              <w:right w:val="single" w:sz="4" w:space="0" w:color="auto"/>
            </w:tcBorders>
            <w:shd w:val="clear" w:color="auto" w:fill="auto"/>
            <w:textDirection w:val="btLr"/>
            <w:vAlign w:val="center"/>
            <w:hideMark/>
          </w:tcPr>
          <w:p w:rsidR="0073424C" w:rsidRPr="00BD019A" w:rsidRDefault="0073424C" w:rsidP="0073424C">
            <w:pPr>
              <w:spacing w:after="0" w:line="240" w:lineRule="auto"/>
              <w:rPr>
                <w:rFonts w:eastAsia="Times New Roman"/>
                <w:color w:val="000000" w:themeColor="text1"/>
                <w:sz w:val="20"/>
                <w:szCs w:val="20"/>
              </w:rPr>
            </w:pPr>
            <w:r w:rsidRPr="00BD019A">
              <w:rPr>
                <w:rFonts w:eastAsia="Times New Roman"/>
                <w:color w:val="000000" w:themeColor="text1"/>
                <w:sz w:val="20"/>
                <w:szCs w:val="20"/>
              </w:rPr>
              <w:t>525 nm</w:t>
            </w:r>
          </w:p>
        </w:tc>
        <w:tc>
          <w:tcPr>
            <w:tcW w:w="517" w:type="dxa"/>
            <w:tcBorders>
              <w:top w:val="nil"/>
              <w:left w:val="nil"/>
              <w:bottom w:val="single" w:sz="4" w:space="0" w:color="auto"/>
              <w:right w:val="single" w:sz="4" w:space="0" w:color="auto"/>
            </w:tcBorders>
            <w:shd w:val="clear" w:color="auto" w:fill="auto"/>
            <w:textDirection w:val="btLr"/>
            <w:vAlign w:val="center"/>
            <w:hideMark/>
          </w:tcPr>
          <w:p w:rsidR="0073424C" w:rsidRPr="00BD019A" w:rsidRDefault="0073424C" w:rsidP="0073424C">
            <w:pPr>
              <w:spacing w:after="0" w:line="240" w:lineRule="auto"/>
              <w:rPr>
                <w:rFonts w:eastAsia="Times New Roman"/>
                <w:color w:val="000000" w:themeColor="text1"/>
                <w:sz w:val="20"/>
                <w:szCs w:val="20"/>
              </w:rPr>
            </w:pPr>
            <w:r w:rsidRPr="00BD019A">
              <w:rPr>
                <w:rFonts w:eastAsia="Times New Roman"/>
                <w:color w:val="000000" w:themeColor="text1"/>
                <w:sz w:val="20"/>
                <w:szCs w:val="20"/>
              </w:rPr>
              <w:t>620 nm</w:t>
            </w:r>
          </w:p>
        </w:tc>
        <w:tc>
          <w:tcPr>
            <w:tcW w:w="516" w:type="dxa"/>
            <w:tcBorders>
              <w:top w:val="nil"/>
              <w:left w:val="nil"/>
              <w:bottom w:val="single" w:sz="4" w:space="0" w:color="auto"/>
              <w:right w:val="single" w:sz="4" w:space="0" w:color="auto"/>
            </w:tcBorders>
            <w:shd w:val="clear" w:color="auto" w:fill="auto"/>
            <w:textDirection w:val="btLr"/>
            <w:vAlign w:val="center"/>
            <w:hideMark/>
          </w:tcPr>
          <w:p w:rsidR="0073424C" w:rsidRPr="00BD019A" w:rsidRDefault="0073424C" w:rsidP="0073424C">
            <w:pPr>
              <w:spacing w:after="0" w:line="240" w:lineRule="auto"/>
              <w:rPr>
                <w:rFonts w:eastAsia="Times New Roman"/>
                <w:color w:val="000000" w:themeColor="text1"/>
                <w:sz w:val="20"/>
                <w:szCs w:val="20"/>
              </w:rPr>
            </w:pPr>
            <w:r w:rsidRPr="00BD019A">
              <w:rPr>
                <w:rFonts w:eastAsia="Times New Roman"/>
                <w:color w:val="000000" w:themeColor="text1"/>
                <w:sz w:val="20"/>
                <w:szCs w:val="20"/>
              </w:rPr>
              <w:t>436 nm</w:t>
            </w:r>
          </w:p>
        </w:tc>
        <w:tc>
          <w:tcPr>
            <w:tcW w:w="516" w:type="dxa"/>
            <w:tcBorders>
              <w:top w:val="nil"/>
              <w:left w:val="nil"/>
              <w:bottom w:val="single" w:sz="4" w:space="0" w:color="auto"/>
              <w:right w:val="single" w:sz="4" w:space="0" w:color="auto"/>
            </w:tcBorders>
            <w:shd w:val="clear" w:color="auto" w:fill="auto"/>
            <w:textDirection w:val="btLr"/>
            <w:vAlign w:val="center"/>
            <w:hideMark/>
          </w:tcPr>
          <w:p w:rsidR="0073424C" w:rsidRPr="00BD019A" w:rsidRDefault="0073424C" w:rsidP="0073424C">
            <w:pPr>
              <w:spacing w:after="0" w:line="240" w:lineRule="auto"/>
              <w:rPr>
                <w:rFonts w:eastAsia="Times New Roman"/>
                <w:color w:val="000000" w:themeColor="text1"/>
                <w:sz w:val="20"/>
                <w:szCs w:val="20"/>
              </w:rPr>
            </w:pPr>
            <w:r w:rsidRPr="00BD019A">
              <w:rPr>
                <w:rFonts w:eastAsia="Times New Roman"/>
                <w:color w:val="000000" w:themeColor="text1"/>
                <w:sz w:val="20"/>
                <w:szCs w:val="20"/>
              </w:rPr>
              <w:t>525 nm</w:t>
            </w:r>
          </w:p>
        </w:tc>
        <w:tc>
          <w:tcPr>
            <w:tcW w:w="517" w:type="dxa"/>
            <w:tcBorders>
              <w:top w:val="nil"/>
              <w:left w:val="nil"/>
              <w:bottom w:val="single" w:sz="4" w:space="0" w:color="auto"/>
              <w:right w:val="single" w:sz="4" w:space="0" w:color="auto"/>
            </w:tcBorders>
            <w:shd w:val="clear" w:color="auto" w:fill="auto"/>
            <w:textDirection w:val="btLr"/>
            <w:vAlign w:val="center"/>
            <w:hideMark/>
          </w:tcPr>
          <w:p w:rsidR="0073424C" w:rsidRPr="00BD019A" w:rsidRDefault="0073424C" w:rsidP="0073424C">
            <w:pPr>
              <w:spacing w:after="0" w:line="240" w:lineRule="auto"/>
              <w:rPr>
                <w:rFonts w:eastAsia="Times New Roman"/>
                <w:color w:val="000000" w:themeColor="text1"/>
                <w:sz w:val="20"/>
                <w:szCs w:val="20"/>
              </w:rPr>
            </w:pPr>
            <w:r w:rsidRPr="00BD019A">
              <w:rPr>
                <w:rFonts w:eastAsia="Times New Roman"/>
                <w:color w:val="000000" w:themeColor="text1"/>
                <w:sz w:val="20"/>
                <w:szCs w:val="20"/>
              </w:rPr>
              <w:t>620 nm</w:t>
            </w:r>
          </w:p>
        </w:tc>
        <w:tc>
          <w:tcPr>
            <w:tcW w:w="843" w:type="dxa"/>
            <w:tcBorders>
              <w:top w:val="nil"/>
              <w:left w:val="nil"/>
              <w:bottom w:val="single" w:sz="4" w:space="0" w:color="auto"/>
              <w:right w:val="single" w:sz="4" w:space="0" w:color="auto"/>
            </w:tcBorders>
            <w:shd w:val="clear" w:color="auto" w:fill="auto"/>
            <w:textDirection w:val="btLr"/>
            <w:vAlign w:val="center"/>
            <w:hideMark/>
          </w:tcPr>
          <w:p w:rsidR="0073424C" w:rsidRPr="00BD019A" w:rsidRDefault="0073424C" w:rsidP="0073424C">
            <w:pPr>
              <w:spacing w:after="0" w:line="240" w:lineRule="auto"/>
              <w:rPr>
                <w:rFonts w:eastAsia="Times New Roman"/>
                <w:color w:val="000000" w:themeColor="text1"/>
                <w:sz w:val="20"/>
                <w:szCs w:val="20"/>
              </w:rPr>
            </w:pPr>
            <w:r w:rsidRPr="00BD019A">
              <w:rPr>
                <w:rFonts w:eastAsia="Times New Roman"/>
                <w:color w:val="000000" w:themeColor="text1"/>
                <w:sz w:val="20"/>
                <w:szCs w:val="20"/>
              </w:rPr>
              <w:t>436 nm</w:t>
            </w:r>
          </w:p>
        </w:tc>
        <w:tc>
          <w:tcPr>
            <w:tcW w:w="843" w:type="dxa"/>
            <w:tcBorders>
              <w:top w:val="nil"/>
              <w:left w:val="nil"/>
              <w:bottom w:val="single" w:sz="4" w:space="0" w:color="auto"/>
              <w:right w:val="single" w:sz="4" w:space="0" w:color="auto"/>
            </w:tcBorders>
            <w:shd w:val="clear" w:color="auto" w:fill="auto"/>
            <w:textDirection w:val="btLr"/>
            <w:vAlign w:val="center"/>
            <w:hideMark/>
          </w:tcPr>
          <w:p w:rsidR="0073424C" w:rsidRPr="00BD019A" w:rsidRDefault="0073424C" w:rsidP="0073424C">
            <w:pPr>
              <w:spacing w:after="0" w:line="240" w:lineRule="auto"/>
              <w:rPr>
                <w:rFonts w:eastAsia="Times New Roman"/>
                <w:color w:val="000000" w:themeColor="text1"/>
                <w:sz w:val="20"/>
                <w:szCs w:val="20"/>
              </w:rPr>
            </w:pPr>
            <w:r w:rsidRPr="00BD019A">
              <w:rPr>
                <w:rFonts w:eastAsia="Times New Roman"/>
                <w:color w:val="000000" w:themeColor="text1"/>
                <w:sz w:val="20"/>
                <w:szCs w:val="20"/>
              </w:rPr>
              <w:t>525 nm</w:t>
            </w:r>
          </w:p>
        </w:tc>
        <w:tc>
          <w:tcPr>
            <w:tcW w:w="844" w:type="dxa"/>
            <w:tcBorders>
              <w:top w:val="nil"/>
              <w:left w:val="nil"/>
              <w:bottom w:val="single" w:sz="4" w:space="0" w:color="auto"/>
              <w:right w:val="single" w:sz="4" w:space="0" w:color="auto"/>
            </w:tcBorders>
            <w:shd w:val="clear" w:color="auto" w:fill="auto"/>
            <w:textDirection w:val="btLr"/>
            <w:vAlign w:val="center"/>
            <w:hideMark/>
          </w:tcPr>
          <w:p w:rsidR="0073424C" w:rsidRPr="00BD019A" w:rsidRDefault="0073424C" w:rsidP="0073424C">
            <w:pPr>
              <w:spacing w:after="0" w:line="240" w:lineRule="auto"/>
              <w:rPr>
                <w:rFonts w:eastAsia="Times New Roman"/>
                <w:color w:val="000000" w:themeColor="text1"/>
                <w:sz w:val="20"/>
                <w:szCs w:val="20"/>
              </w:rPr>
            </w:pPr>
            <w:r w:rsidRPr="00BD019A">
              <w:rPr>
                <w:rFonts w:eastAsia="Times New Roman"/>
                <w:color w:val="000000" w:themeColor="text1"/>
                <w:sz w:val="20"/>
                <w:szCs w:val="20"/>
              </w:rPr>
              <w:t>620 nm</w:t>
            </w:r>
          </w:p>
        </w:tc>
      </w:tr>
      <w:tr w:rsidR="00BD019A" w:rsidRPr="00BD019A" w:rsidTr="0073424C">
        <w:trPr>
          <w:cantSplit/>
          <w:trHeight w:val="288"/>
          <w:jc w:val="center"/>
        </w:trPr>
        <w:tc>
          <w:tcPr>
            <w:tcW w:w="69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1</w:t>
            </w:r>
          </w:p>
        </w:tc>
        <w:tc>
          <w:tcPr>
            <w:tcW w:w="977" w:type="dxa"/>
            <w:tcBorders>
              <w:top w:val="single" w:sz="4" w:space="0" w:color="auto"/>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Sample 1</w:t>
            </w:r>
          </w:p>
        </w:tc>
        <w:tc>
          <w:tcPr>
            <w:tcW w:w="587"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6.7</w:t>
            </w:r>
          </w:p>
        </w:tc>
        <w:tc>
          <w:tcPr>
            <w:tcW w:w="61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175</w:t>
            </w:r>
          </w:p>
        </w:tc>
        <w:tc>
          <w:tcPr>
            <w:tcW w:w="61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86</w:t>
            </w:r>
          </w:p>
        </w:tc>
        <w:tc>
          <w:tcPr>
            <w:tcW w:w="518"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37</w:t>
            </w:r>
          </w:p>
        </w:tc>
        <w:tc>
          <w:tcPr>
            <w:tcW w:w="516"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21</w:t>
            </w:r>
          </w:p>
        </w:tc>
        <w:tc>
          <w:tcPr>
            <w:tcW w:w="516"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20</w:t>
            </w:r>
          </w:p>
        </w:tc>
        <w:tc>
          <w:tcPr>
            <w:tcW w:w="517"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20</w:t>
            </w:r>
          </w:p>
        </w:tc>
        <w:tc>
          <w:tcPr>
            <w:tcW w:w="516"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84</w:t>
            </w:r>
          </w:p>
        </w:tc>
        <w:tc>
          <w:tcPr>
            <w:tcW w:w="61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115</w:t>
            </w:r>
          </w:p>
        </w:tc>
        <w:tc>
          <w:tcPr>
            <w:tcW w:w="517"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98</w:t>
            </w:r>
          </w:p>
        </w:tc>
        <w:tc>
          <w:tcPr>
            <w:tcW w:w="516"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65</w:t>
            </w:r>
          </w:p>
        </w:tc>
        <w:tc>
          <w:tcPr>
            <w:tcW w:w="516"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70</w:t>
            </w:r>
          </w:p>
        </w:tc>
        <w:tc>
          <w:tcPr>
            <w:tcW w:w="517"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79</w:t>
            </w:r>
          </w:p>
        </w:tc>
        <w:tc>
          <w:tcPr>
            <w:tcW w:w="516"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53</w:t>
            </w:r>
          </w:p>
        </w:tc>
        <w:tc>
          <w:tcPr>
            <w:tcW w:w="516"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55</w:t>
            </w:r>
          </w:p>
        </w:tc>
        <w:tc>
          <w:tcPr>
            <w:tcW w:w="517"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62</w:t>
            </w:r>
          </w:p>
        </w:tc>
        <w:tc>
          <w:tcPr>
            <w:tcW w:w="843"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44.22</w:t>
            </w:r>
          </w:p>
        </w:tc>
        <w:tc>
          <w:tcPr>
            <w:tcW w:w="843"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54.55</w:t>
            </w:r>
          </w:p>
        </w:tc>
        <w:tc>
          <w:tcPr>
            <w:tcW w:w="844"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45.62</w:t>
            </w:r>
          </w:p>
        </w:tc>
      </w:tr>
      <w:tr w:rsidR="00BD019A" w:rsidRPr="00BD019A" w:rsidTr="0073424C">
        <w:trPr>
          <w:cantSplit/>
          <w:trHeight w:val="288"/>
          <w:jc w:val="center"/>
        </w:trPr>
        <w:tc>
          <w:tcPr>
            <w:tcW w:w="690" w:type="dxa"/>
            <w:vMerge/>
            <w:tcBorders>
              <w:top w:val="nil"/>
              <w:left w:val="single" w:sz="4" w:space="0" w:color="auto"/>
              <w:bottom w:val="single" w:sz="4" w:space="0" w:color="auto"/>
              <w:right w:val="single" w:sz="4" w:space="0" w:color="auto"/>
            </w:tcBorders>
            <w:vAlign w:val="center"/>
            <w:hideMark/>
          </w:tcPr>
          <w:p w:rsidR="0073424C" w:rsidRPr="00BD019A" w:rsidRDefault="0073424C" w:rsidP="0073424C">
            <w:pPr>
              <w:spacing w:after="0" w:line="240" w:lineRule="auto"/>
              <w:rPr>
                <w:rFonts w:eastAsia="Times New Roman"/>
                <w:color w:val="000000" w:themeColor="text1"/>
                <w:sz w:val="20"/>
                <w:szCs w:val="20"/>
              </w:rPr>
            </w:pPr>
          </w:p>
        </w:tc>
        <w:tc>
          <w:tcPr>
            <w:tcW w:w="977" w:type="dxa"/>
            <w:tcBorders>
              <w:top w:val="single" w:sz="4" w:space="0" w:color="auto"/>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Sample 2</w:t>
            </w:r>
          </w:p>
        </w:tc>
        <w:tc>
          <w:tcPr>
            <w:tcW w:w="587"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8.2</w:t>
            </w:r>
          </w:p>
        </w:tc>
        <w:tc>
          <w:tcPr>
            <w:tcW w:w="61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154</w:t>
            </w:r>
          </w:p>
        </w:tc>
        <w:tc>
          <w:tcPr>
            <w:tcW w:w="61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78</w:t>
            </w:r>
          </w:p>
        </w:tc>
        <w:tc>
          <w:tcPr>
            <w:tcW w:w="518"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26</w:t>
            </w:r>
          </w:p>
        </w:tc>
        <w:tc>
          <w:tcPr>
            <w:tcW w:w="516"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45</w:t>
            </w:r>
          </w:p>
        </w:tc>
        <w:tc>
          <w:tcPr>
            <w:tcW w:w="516"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35</w:t>
            </w:r>
          </w:p>
        </w:tc>
        <w:tc>
          <w:tcPr>
            <w:tcW w:w="517"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34</w:t>
            </w:r>
          </w:p>
        </w:tc>
        <w:tc>
          <w:tcPr>
            <w:tcW w:w="516"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35</w:t>
            </w:r>
          </w:p>
        </w:tc>
        <w:tc>
          <w:tcPr>
            <w:tcW w:w="61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63</w:t>
            </w:r>
          </w:p>
        </w:tc>
        <w:tc>
          <w:tcPr>
            <w:tcW w:w="517"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52</w:t>
            </w:r>
          </w:p>
        </w:tc>
        <w:tc>
          <w:tcPr>
            <w:tcW w:w="516"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29</w:t>
            </w:r>
          </w:p>
        </w:tc>
        <w:tc>
          <w:tcPr>
            <w:tcW w:w="516"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58</w:t>
            </w:r>
          </w:p>
        </w:tc>
        <w:tc>
          <w:tcPr>
            <w:tcW w:w="517"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31</w:t>
            </w:r>
          </w:p>
        </w:tc>
        <w:tc>
          <w:tcPr>
            <w:tcW w:w="516"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22</w:t>
            </w:r>
          </w:p>
        </w:tc>
        <w:tc>
          <w:tcPr>
            <w:tcW w:w="516"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44</w:t>
            </w:r>
          </w:p>
        </w:tc>
        <w:tc>
          <w:tcPr>
            <w:tcW w:w="517"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23</w:t>
            </w:r>
          </w:p>
        </w:tc>
        <w:tc>
          <w:tcPr>
            <w:tcW w:w="843"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46.35</w:t>
            </w:r>
          </w:p>
        </w:tc>
        <w:tc>
          <w:tcPr>
            <w:tcW w:w="843"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48.24</w:t>
            </w:r>
          </w:p>
        </w:tc>
        <w:tc>
          <w:tcPr>
            <w:tcW w:w="844"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58.93</w:t>
            </w:r>
          </w:p>
        </w:tc>
      </w:tr>
      <w:tr w:rsidR="00BD019A" w:rsidRPr="00BD019A" w:rsidTr="0073424C">
        <w:trPr>
          <w:cantSplit/>
          <w:trHeight w:val="288"/>
          <w:jc w:val="center"/>
        </w:trPr>
        <w:tc>
          <w:tcPr>
            <w:tcW w:w="690" w:type="dxa"/>
            <w:vMerge/>
            <w:tcBorders>
              <w:top w:val="nil"/>
              <w:left w:val="single" w:sz="4" w:space="0" w:color="auto"/>
              <w:bottom w:val="single" w:sz="4" w:space="0" w:color="auto"/>
              <w:right w:val="single" w:sz="4" w:space="0" w:color="auto"/>
            </w:tcBorders>
            <w:vAlign w:val="center"/>
            <w:hideMark/>
          </w:tcPr>
          <w:p w:rsidR="0073424C" w:rsidRPr="00BD019A" w:rsidRDefault="0073424C" w:rsidP="0073424C">
            <w:pPr>
              <w:spacing w:after="0" w:line="240" w:lineRule="auto"/>
              <w:rPr>
                <w:rFonts w:eastAsia="Times New Roman"/>
                <w:color w:val="000000" w:themeColor="text1"/>
                <w:sz w:val="20"/>
                <w:szCs w:val="20"/>
              </w:rPr>
            </w:pPr>
          </w:p>
        </w:tc>
        <w:tc>
          <w:tcPr>
            <w:tcW w:w="977" w:type="dxa"/>
            <w:tcBorders>
              <w:top w:val="single" w:sz="4" w:space="0" w:color="auto"/>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Sample 3</w:t>
            </w:r>
          </w:p>
        </w:tc>
        <w:tc>
          <w:tcPr>
            <w:tcW w:w="587"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6.4</w:t>
            </w:r>
          </w:p>
        </w:tc>
        <w:tc>
          <w:tcPr>
            <w:tcW w:w="61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211</w:t>
            </w:r>
          </w:p>
        </w:tc>
        <w:tc>
          <w:tcPr>
            <w:tcW w:w="61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108</w:t>
            </w:r>
          </w:p>
        </w:tc>
        <w:tc>
          <w:tcPr>
            <w:tcW w:w="518"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59</w:t>
            </w:r>
          </w:p>
        </w:tc>
        <w:tc>
          <w:tcPr>
            <w:tcW w:w="516"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15</w:t>
            </w:r>
          </w:p>
        </w:tc>
        <w:tc>
          <w:tcPr>
            <w:tcW w:w="516"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11</w:t>
            </w:r>
          </w:p>
        </w:tc>
        <w:tc>
          <w:tcPr>
            <w:tcW w:w="517"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11</w:t>
            </w:r>
          </w:p>
        </w:tc>
        <w:tc>
          <w:tcPr>
            <w:tcW w:w="516"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98</w:t>
            </w:r>
          </w:p>
        </w:tc>
        <w:tc>
          <w:tcPr>
            <w:tcW w:w="61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75</w:t>
            </w:r>
          </w:p>
        </w:tc>
        <w:tc>
          <w:tcPr>
            <w:tcW w:w="517"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51</w:t>
            </w:r>
          </w:p>
        </w:tc>
        <w:tc>
          <w:tcPr>
            <w:tcW w:w="516"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62</w:t>
            </w:r>
          </w:p>
        </w:tc>
        <w:tc>
          <w:tcPr>
            <w:tcW w:w="516"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42</w:t>
            </w:r>
          </w:p>
        </w:tc>
        <w:tc>
          <w:tcPr>
            <w:tcW w:w="517"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36</w:t>
            </w:r>
          </w:p>
        </w:tc>
        <w:tc>
          <w:tcPr>
            <w:tcW w:w="516"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49</w:t>
            </w:r>
          </w:p>
        </w:tc>
        <w:tc>
          <w:tcPr>
            <w:tcW w:w="516"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35</w:t>
            </w:r>
          </w:p>
        </w:tc>
        <w:tc>
          <w:tcPr>
            <w:tcW w:w="517"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31</w:t>
            </w:r>
          </w:p>
        </w:tc>
        <w:tc>
          <w:tcPr>
            <w:tcW w:w="843"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53.34</w:t>
            </w:r>
          </w:p>
        </w:tc>
        <w:tc>
          <w:tcPr>
            <w:tcW w:w="843"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62.37</w:t>
            </w:r>
          </w:p>
        </w:tc>
        <w:tc>
          <w:tcPr>
            <w:tcW w:w="844"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55.08</w:t>
            </w:r>
          </w:p>
        </w:tc>
      </w:tr>
      <w:tr w:rsidR="00BD019A" w:rsidRPr="00BD019A" w:rsidTr="0073424C">
        <w:trPr>
          <w:cantSplit/>
          <w:trHeight w:val="288"/>
          <w:jc w:val="center"/>
        </w:trPr>
        <w:tc>
          <w:tcPr>
            <w:tcW w:w="69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1.2</w:t>
            </w:r>
          </w:p>
        </w:tc>
        <w:tc>
          <w:tcPr>
            <w:tcW w:w="977" w:type="dxa"/>
            <w:tcBorders>
              <w:top w:val="single" w:sz="4" w:space="0" w:color="auto"/>
              <w:left w:val="nil"/>
              <w:bottom w:val="single" w:sz="4" w:space="0" w:color="auto"/>
              <w:right w:val="single" w:sz="4" w:space="0" w:color="000000"/>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Sample 1</w:t>
            </w:r>
          </w:p>
        </w:tc>
        <w:tc>
          <w:tcPr>
            <w:tcW w:w="587"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6.7</w:t>
            </w:r>
          </w:p>
        </w:tc>
        <w:tc>
          <w:tcPr>
            <w:tcW w:w="61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169</w:t>
            </w:r>
          </w:p>
        </w:tc>
        <w:tc>
          <w:tcPr>
            <w:tcW w:w="61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81</w:t>
            </w:r>
          </w:p>
        </w:tc>
        <w:tc>
          <w:tcPr>
            <w:tcW w:w="518"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35</w:t>
            </w:r>
          </w:p>
        </w:tc>
        <w:tc>
          <w:tcPr>
            <w:tcW w:w="516"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21</w:t>
            </w:r>
          </w:p>
        </w:tc>
        <w:tc>
          <w:tcPr>
            <w:tcW w:w="516"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20</w:t>
            </w:r>
          </w:p>
        </w:tc>
        <w:tc>
          <w:tcPr>
            <w:tcW w:w="517"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20</w:t>
            </w:r>
          </w:p>
        </w:tc>
        <w:tc>
          <w:tcPr>
            <w:tcW w:w="516"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80</w:t>
            </w:r>
          </w:p>
        </w:tc>
        <w:tc>
          <w:tcPr>
            <w:tcW w:w="61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113</w:t>
            </w:r>
          </w:p>
        </w:tc>
        <w:tc>
          <w:tcPr>
            <w:tcW w:w="517"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96</w:t>
            </w:r>
          </w:p>
        </w:tc>
        <w:tc>
          <w:tcPr>
            <w:tcW w:w="516"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62</w:t>
            </w:r>
          </w:p>
        </w:tc>
        <w:tc>
          <w:tcPr>
            <w:tcW w:w="516"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68</w:t>
            </w:r>
          </w:p>
        </w:tc>
        <w:tc>
          <w:tcPr>
            <w:tcW w:w="517"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75</w:t>
            </w:r>
          </w:p>
        </w:tc>
        <w:tc>
          <w:tcPr>
            <w:tcW w:w="516"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45</w:t>
            </w:r>
          </w:p>
        </w:tc>
        <w:tc>
          <w:tcPr>
            <w:tcW w:w="516"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51</w:t>
            </w:r>
          </w:p>
        </w:tc>
        <w:tc>
          <w:tcPr>
            <w:tcW w:w="517"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60</w:t>
            </w:r>
          </w:p>
        </w:tc>
        <w:tc>
          <w:tcPr>
            <w:tcW w:w="843"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52.64</w:t>
            </w:r>
          </w:p>
        </w:tc>
        <w:tc>
          <w:tcPr>
            <w:tcW w:w="843"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57.86</w:t>
            </w:r>
          </w:p>
        </w:tc>
        <w:tc>
          <w:tcPr>
            <w:tcW w:w="844"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47.37</w:t>
            </w:r>
          </w:p>
        </w:tc>
      </w:tr>
      <w:tr w:rsidR="00BD019A" w:rsidRPr="00BD019A" w:rsidTr="0073424C">
        <w:trPr>
          <w:cantSplit/>
          <w:trHeight w:val="288"/>
          <w:jc w:val="center"/>
        </w:trPr>
        <w:tc>
          <w:tcPr>
            <w:tcW w:w="690" w:type="dxa"/>
            <w:vMerge/>
            <w:tcBorders>
              <w:top w:val="nil"/>
              <w:left w:val="single" w:sz="4" w:space="0" w:color="auto"/>
              <w:bottom w:val="single" w:sz="4" w:space="0" w:color="auto"/>
              <w:right w:val="single" w:sz="4" w:space="0" w:color="auto"/>
            </w:tcBorders>
            <w:vAlign w:val="center"/>
            <w:hideMark/>
          </w:tcPr>
          <w:p w:rsidR="0073424C" w:rsidRPr="00BD019A" w:rsidRDefault="0073424C" w:rsidP="0073424C">
            <w:pPr>
              <w:spacing w:after="0" w:line="240" w:lineRule="auto"/>
              <w:rPr>
                <w:rFonts w:eastAsia="Times New Roman"/>
                <w:color w:val="000000" w:themeColor="text1"/>
                <w:sz w:val="20"/>
                <w:szCs w:val="20"/>
              </w:rPr>
            </w:pPr>
          </w:p>
        </w:tc>
        <w:tc>
          <w:tcPr>
            <w:tcW w:w="977" w:type="dxa"/>
            <w:tcBorders>
              <w:top w:val="single" w:sz="4" w:space="0" w:color="auto"/>
              <w:left w:val="nil"/>
              <w:bottom w:val="single" w:sz="4" w:space="0" w:color="auto"/>
              <w:right w:val="single" w:sz="4" w:space="0" w:color="000000"/>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Sample 2</w:t>
            </w:r>
          </w:p>
        </w:tc>
        <w:tc>
          <w:tcPr>
            <w:tcW w:w="587"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8.2</w:t>
            </w:r>
          </w:p>
        </w:tc>
        <w:tc>
          <w:tcPr>
            <w:tcW w:w="61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148</w:t>
            </w:r>
          </w:p>
        </w:tc>
        <w:tc>
          <w:tcPr>
            <w:tcW w:w="61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76</w:t>
            </w:r>
          </w:p>
        </w:tc>
        <w:tc>
          <w:tcPr>
            <w:tcW w:w="518"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25</w:t>
            </w:r>
          </w:p>
        </w:tc>
        <w:tc>
          <w:tcPr>
            <w:tcW w:w="516"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44</w:t>
            </w:r>
          </w:p>
        </w:tc>
        <w:tc>
          <w:tcPr>
            <w:tcW w:w="516"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34</w:t>
            </w:r>
          </w:p>
        </w:tc>
        <w:tc>
          <w:tcPr>
            <w:tcW w:w="517"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32</w:t>
            </w:r>
          </w:p>
        </w:tc>
        <w:tc>
          <w:tcPr>
            <w:tcW w:w="516"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33</w:t>
            </w:r>
          </w:p>
        </w:tc>
        <w:tc>
          <w:tcPr>
            <w:tcW w:w="61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62</w:t>
            </w:r>
          </w:p>
        </w:tc>
        <w:tc>
          <w:tcPr>
            <w:tcW w:w="517"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47</w:t>
            </w:r>
          </w:p>
        </w:tc>
        <w:tc>
          <w:tcPr>
            <w:tcW w:w="516"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27</w:t>
            </w:r>
          </w:p>
        </w:tc>
        <w:tc>
          <w:tcPr>
            <w:tcW w:w="516"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57</w:t>
            </w:r>
          </w:p>
        </w:tc>
        <w:tc>
          <w:tcPr>
            <w:tcW w:w="517"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26</w:t>
            </w:r>
          </w:p>
        </w:tc>
        <w:tc>
          <w:tcPr>
            <w:tcW w:w="516"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18</w:t>
            </w:r>
          </w:p>
        </w:tc>
        <w:tc>
          <w:tcPr>
            <w:tcW w:w="516"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42</w:t>
            </w:r>
          </w:p>
        </w:tc>
        <w:tc>
          <w:tcPr>
            <w:tcW w:w="517"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21</w:t>
            </w:r>
          </w:p>
        </w:tc>
        <w:tc>
          <w:tcPr>
            <w:tcW w:w="843"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56.10</w:t>
            </w:r>
          </w:p>
        </w:tc>
        <w:tc>
          <w:tcPr>
            <w:tcW w:w="843"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50.59</w:t>
            </w:r>
          </w:p>
        </w:tc>
        <w:tc>
          <w:tcPr>
            <w:tcW w:w="844"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62.50</w:t>
            </w:r>
          </w:p>
        </w:tc>
      </w:tr>
      <w:tr w:rsidR="00BD019A" w:rsidRPr="00BD019A" w:rsidTr="0073424C">
        <w:trPr>
          <w:cantSplit/>
          <w:trHeight w:val="288"/>
          <w:jc w:val="center"/>
        </w:trPr>
        <w:tc>
          <w:tcPr>
            <w:tcW w:w="690" w:type="dxa"/>
            <w:vMerge/>
            <w:tcBorders>
              <w:top w:val="nil"/>
              <w:left w:val="single" w:sz="4" w:space="0" w:color="auto"/>
              <w:bottom w:val="single" w:sz="4" w:space="0" w:color="auto"/>
              <w:right w:val="single" w:sz="4" w:space="0" w:color="auto"/>
            </w:tcBorders>
            <w:vAlign w:val="center"/>
            <w:hideMark/>
          </w:tcPr>
          <w:p w:rsidR="0073424C" w:rsidRPr="00BD019A" w:rsidRDefault="0073424C" w:rsidP="0073424C">
            <w:pPr>
              <w:spacing w:after="0" w:line="240" w:lineRule="auto"/>
              <w:rPr>
                <w:rFonts w:eastAsia="Times New Roman"/>
                <w:color w:val="000000" w:themeColor="text1"/>
                <w:sz w:val="20"/>
                <w:szCs w:val="20"/>
              </w:rPr>
            </w:pPr>
          </w:p>
        </w:tc>
        <w:tc>
          <w:tcPr>
            <w:tcW w:w="977" w:type="dxa"/>
            <w:tcBorders>
              <w:top w:val="single" w:sz="4" w:space="0" w:color="auto"/>
              <w:left w:val="nil"/>
              <w:bottom w:val="single" w:sz="4" w:space="0" w:color="auto"/>
              <w:right w:val="single" w:sz="4" w:space="0" w:color="000000"/>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Sample 3</w:t>
            </w:r>
          </w:p>
        </w:tc>
        <w:tc>
          <w:tcPr>
            <w:tcW w:w="587"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6.4</w:t>
            </w:r>
          </w:p>
        </w:tc>
        <w:tc>
          <w:tcPr>
            <w:tcW w:w="61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206</w:t>
            </w:r>
          </w:p>
        </w:tc>
        <w:tc>
          <w:tcPr>
            <w:tcW w:w="61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106</w:t>
            </w:r>
          </w:p>
        </w:tc>
        <w:tc>
          <w:tcPr>
            <w:tcW w:w="518"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52</w:t>
            </w:r>
          </w:p>
        </w:tc>
        <w:tc>
          <w:tcPr>
            <w:tcW w:w="516"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14</w:t>
            </w:r>
          </w:p>
        </w:tc>
        <w:tc>
          <w:tcPr>
            <w:tcW w:w="516"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11</w:t>
            </w:r>
          </w:p>
        </w:tc>
        <w:tc>
          <w:tcPr>
            <w:tcW w:w="517"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11</w:t>
            </w:r>
          </w:p>
        </w:tc>
        <w:tc>
          <w:tcPr>
            <w:tcW w:w="516"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97</w:t>
            </w:r>
          </w:p>
        </w:tc>
        <w:tc>
          <w:tcPr>
            <w:tcW w:w="61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71</w:t>
            </w:r>
          </w:p>
        </w:tc>
        <w:tc>
          <w:tcPr>
            <w:tcW w:w="517"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47</w:t>
            </w:r>
          </w:p>
        </w:tc>
        <w:tc>
          <w:tcPr>
            <w:tcW w:w="516"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61</w:t>
            </w:r>
          </w:p>
        </w:tc>
        <w:tc>
          <w:tcPr>
            <w:tcW w:w="516"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40</w:t>
            </w:r>
          </w:p>
        </w:tc>
        <w:tc>
          <w:tcPr>
            <w:tcW w:w="517"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35</w:t>
            </w:r>
          </w:p>
        </w:tc>
        <w:tc>
          <w:tcPr>
            <w:tcW w:w="516"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45</w:t>
            </w:r>
          </w:p>
        </w:tc>
        <w:tc>
          <w:tcPr>
            <w:tcW w:w="516"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34</w:t>
            </w:r>
          </w:p>
        </w:tc>
        <w:tc>
          <w:tcPr>
            <w:tcW w:w="517"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29</w:t>
            </w:r>
          </w:p>
        </w:tc>
        <w:tc>
          <w:tcPr>
            <w:tcW w:w="843"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57.15</w:t>
            </w:r>
          </w:p>
        </w:tc>
        <w:tc>
          <w:tcPr>
            <w:tcW w:w="843"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63.45</w:t>
            </w:r>
          </w:p>
        </w:tc>
        <w:tc>
          <w:tcPr>
            <w:tcW w:w="844"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57.98</w:t>
            </w:r>
          </w:p>
        </w:tc>
      </w:tr>
      <w:tr w:rsidR="00BD019A" w:rsidRPr="00BD019A" w:rsidTr="0073424C">
        <w:trPr>
          <w:cantSplit/>
          <w:trHeight w:val="288"/>
          <w:jc w:val="center"/>
        </w:trPr>
        <w:tc>
          <w:tcPr>
            <w:tcW w:w="69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1.4</w:t>
            </w:r>
          </w:p>
        </w:tc>
        <w:tc>
          <w:tcPr>
            <w:tcW w:w="977" w:type="dxa"/>
            <w:tcBorders>
              <w:top w:val="single" w:sz="4" w:space="0" w:color="auto"/>
              <w:left w:val="nil"/>
              <w:bottom w:val="single" w:sz="4" w:space="0" w:color="auto"/>
              <w:right w:val="single" w:sz="4" w:space="0" w:color="000000"/>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Sample 1</w:t>
            </w:r>
          </w:p>
        </w:tc>
        <w:tc>
          <w:tcPr>
            <w:tcW w:w="587"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6.7</w:t>
            </w:r>
          </w:p>
        </w:tc>
        <w:tc>
          <w:tcPr>
            <w:tcW w:w="61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142</w:t>
            </w:r>
          </w:p>
        </w:tc>
        <w:tc>
          <w:tcPr>
            <w:tcW w:w="61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75</w:t>
            </w:r>
          </w:p>
        </w:tc>
        <w:tc>
          <w:tcPr>
            <w:tcW w:w="518"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31</w:t>
            </w:r>
          </w:p>
        </w:tc>
        <w:tc>
          <w:tcPr>
            <w:tcW w:w="516"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21</w:t>
            </w:r>
          </w:p>
        </w:tc>
        <w:tc>
          <w:tcPr>
            <w:tcW w:w="516"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20</w:t>
            </w:r>
          </w:p>
        </w:tc>
        <w:tc>
          <w:tcPr>
            <w:tcW w:w="517"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18</w:t>
            </w:r>
          </w:p>
        </w:tc>
        <w:tc>
          <w:tcPr>
            <w:tcW w:w="516"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78</w:t>
            </w:r>
          </w:p>
        </w:tc>
        <w:tc>
          <w:tcPr>
            <w:tcW w:w="61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113</w:t>
            </w:r>
          </w:p>
        </w:tc>
        <w:tc>
          <w:tcPr>
            <w:tcW w:w="517"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93</w:t>
            </w:r>
          </w:p>
        </w:tc>
        <w:tc>
          <w:tcPr>
            <w:tcW w:w="516"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62</w:t>
            </w:r>
          </w:p>
        </w:tc>
        <w:tc>
          <w:tcPr>
            <w:tcW w:w="516"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67</w:t>
            </w:r>
          </w:p>
        </w:tc>
        <w:tc>
          <w:tcPr>
            <w:tcW w:w="517"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75</w:t>
            </w:r>
          </w:p>
        </w:tc>
        <w:tc>
          <w:tcPr>
            <w:tcW w:w="516"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43</w:t>
            </w:r>
          </w:p>
        </w:tc>
        <w:tc>
          <w:tcPr>
            <w:tcW w:w="516"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51</w:t>
            </w:r>
          </w:p>
        </w:tc>
        <w:tc>
          <w:tcPr>
            <w:tcW w:w="517"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60</w:t>
            </w:r>
          </w:p>
        </w:tc>
        <w:tc>
          <w:tcPr>
            <w:tcW w:w="843"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54.74</w:t>
            </w:r>
          </w:p>
        </w:tc>
        <w:tc>
          <w:tcPr>
            <w:tcW w:w="843"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57.86</w:t>
            </w:r>
          </w:p>
        </w:tc>
        <w:tc>
          <w:tcPr>
            <w:tcW w:w="844"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47.37</w:t>
            </w:r>
          </w:p>
        </w:tc>
      </w:tr>
      <w:tr w:rsidR="00BD019A" w:rsidRPr="00BD019A" w:rsidTr="0073424C">
        <w:trPr>
          <w:cantSplit/>
          <w:trHeight w:val="288"/>
          <w:jc w:val="center"/>
        </w:trPr>
        <w:tc>
          <w:tcPr>
            <w:tcW w:w="690" w:type="dxa"/>
            <w:vMerge/>
            <w:tcBorders>
              <w:top w:val="nil"/>
              <w:left w:val="single" w:sz="4" w:space="0" w:color="auto"/>
              <w:bottom w:val="single" w:sz="4" w:space="0" w:color="auto"/>
              <w:right w:val="single" w:sz="4" w:space="0" w:color="auto"/>
            </w:tcBorders>
            <w:vAlign w:val="center"/>
            <w:hideMark/>
          </w:tcPr>
          <w:p w:rsidR="0073424C" w:rsidRPr="00BD019A" w:rsidRDefault="0073424C" w:rsidP="0073424C">
            <w:pPr>
              <w:spacing w:after="0" w:line="240" w:lineRule="auto"/>
              <w:rPr>
                <w:rFonts w:eastAsia="Times New Roman"/>
                <w:color w:val="000000" w:themeColor="text1"/>
                <w:sz w:val="20"/>
                <w:szCs w:val="20"/>
              </w:rPr>
            </w:pPr>
          </w:p>
        </w:tc>
        <w:tc>
          <w:tcPr>
            <w:tcW w:w="977" w:type="dxa"/>
            <w:tcBorders>
              <w:top w:val="single" w:sz="4" w:space="0" w:color="auto"/>
              <w:left w:val="nil"/>
              <w:bottom w:val="single" w:sz="4" w:space="0" w:color="auto"/>
              <w:right w:val="single" w:sz="4" w:space="0" w:color="000000"/>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Sample 2</w:t>
            </w:r>
          </w:p>
        </w:tc>
        <w:tc>
          <w:tcPr>
            <w:tcW w:w="587"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8.2</w:t>
            </w:r>
          </w:p>
        </w:tc>
        <w:tc>
          <w:tcPr>
            <w:tcW w:w="61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115</w:t>
            </w:r>
          </w:p>
        </w:tc>
        <w:tc>
          <w:tcPr>
            <w:tcW w:w="61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70</w:t>
            </w:r>
          </w:p>
        </w:tc>
        <w:tc>
          <w:tcPr>
            <w:tcW w:w="518"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24</w:t>
            </w:r>
          </w:p>
        </w:tc>
        <w:tc>
          <w:tcPr>
            <w:tcW w:w="516"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44</w:t>
            </w:r>
          </w:p>
        </w:tc>
        <w:tc>
          <w:tcPr>
            <w:tcW w:w="516"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32</w:t>
            </w:r>
          </w:p>
        </w:tc>
        <w:tc>
          <w:tcPr>
            <w:tcW w:w="517"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32</w:t>
            </w:r>
          </w:p>
        </w:tc>
        <w:tc>
          <w:tcPr>
            <w:tcW w:w="516"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32</w:t>
            </w:r>
          </w:p>
        </w:tc>
        <w:tc>
          <w:tcPr>
            <w:tcW w:w="61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62</w:t>
            </w:r>
          </w:p>
        </w:tc>
        <w:tc>
          <w:tcPr>
            <w:tcW w:w="517"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46</w:t>
            </w:r>
          </w:p>
        </w:tc>
        <w:tc>
          <w:tcPr>
            <w:tcW w:w="516"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27</w:t>
            </w:r>
          </w:p>
        </w:tc>
        <w:tc>
          <w:tcPr>
            <w:tcW w:w="516"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57</w:t>
            </w:r>
          </w:p>
        </w:tc>
        <w:tc>
          <w:tcPr>
            <w:tcW w:w="517"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26</w:t>
            </w:r>
          </w:p>
        </w:tc>
        <w:tc>
          <w:tcPr>
            <w:tcW w:w="516"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17</w:t>
            </w:r>
          </w:p>
        </w:tc>
        <w:tc>
          <w:tcPr>
            <w:tcW w:w="516"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41</w:t>
            </w:r>
          </w:p>
        </w:tc>
        <w:tc>
          <w:tcPr>
            <w:tcW w:w="517"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21</w:t>
            </w:r>
          </w:p>
        </w:tc>
        <w:tc>
          <w:tcPr>
            <w:tcW w:w="843"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58.54</w:t>
            </w:r>
          </w:p>
        </w:tc>
        <w:tc>
          <w:tcPr>
            <w:tcW w:w="843"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51.77</w:t>
            </w:r>
          </w:p>
        </w:tc>
        <w:tc>
          <w:tcPr>
            <w:tcW w:w="844"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62.50</w:t>
            </w:r>
          </w:p>
        </w:tc>
      </w:tr>
      <w:tr w:rsidR="00BD019A" w:rsidRPr="00BD019A" w:rsidTr="0073424C">
        <w:trPr>
          <w:cantSplit/>
          <w:trHeight w:val="288"/>
          <w:jc w:val="center"/>
        </w:trPr>
        <w:tc>
          <w:tcPr>
            <w:tcW w:w="690" w:type="dxa"/>
            <w:vMerge/>
            <w:tcBorders>
              <w:top w:val="nil"/>
              <w:left w:val="single" w:sz="4" w:space="0" w:color="auto"/>
              <w:bottom w:val="single" w:sz="4" w:space="0" w:color="auto"/>
              <w:right w:val="single" w:sz="4" w:space="0" w:color="auto"/>
            </w:tcBorders>
            <w:vAlign w:val="center"/>
            <w:hideMark/>
          </w:tcPr>
          <w:p w:rsidR="0073424C" w:rsidRPr="00BD019A" w:rsidRDefault="0073424C" w:rsidP="0073424C">
            <w:pPr>
              <w:spacing w:after="0" w:line="240" w:lineRule="auto"/>
              <w:rPr>
                <w:rFonts w:eastAsia="Times New Roman"/>
                <w:color w:val="000000" w:themeColor="text1"/>
                <w:sz w:val="20"/>
                <w:szCs w:val="20"/>
              </w:rPr>
            </w:pPr>
          </w:p>
        </w:tc>
        <w:tc>
          <w:tcPr>
            <w:tcW w:w="977" w:type="dxa"/>
            <w:tcBorders>
              <w:top w:val="single" w:sz="4" w:space="0" w:color="auto"/>
              <w:left w:val="nil"/>
              <w:bottom w:val="single" w:sz="4" w:space="0" w:color="auto"/>
              <w:right w:val="single" w:sz="4" w:space="0" w:color="000000"/>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Sample 3</w:t>
            </w:r>
          </w:p>
        </w:tc>
        <w:tc>
          <w:tcPr>
            <w:tcW w:w="587"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6.4</w:t>
            </w:r>
          </w:p>
        </w:tc>
        <w:tc>
          <w:tcPr>
            <w:tcW w:w="61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186</w:t>
            </w:r>
          </w:p>
        </w:tc>
        <w:tc>
          <w:tcPr>
            <w:tcW w:w="61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98</w:t>
            </w:r>
          </w:p>
        </w:tc>
        <w:tc>
          <w:tcPr>
            <w:tcW w:w="518"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49</w:t>
            </w:r>
          </w:p>
        </w:tc>
        <w:tc>
          <w:tcPr>
            <w:tcW w:w="516"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14</w:t>
            </w:r>
          </w:p>
        </w:tc>
        <w:tc>
          <w:tcPr>
            <w:tcW w:w="516"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11</w:t>
            </w:r>
          </w:p>
        </w:tc>
        <w:tc>
          <w:tcPr>
            <w:tcW w:w="517"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11</w:t>
            </w:r>
          </w:p>
        </w:tc>
        <w:tc>
          <w:tcPr>
            <w:tcW w:w="516"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96</w:t>
            </w:r>
          </w:p>
        </w:tc>
        <w:tc>
          <w:tcPr>
            <w:tcW w:w="61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70</w:t>
            </w:r>
          </w:p>
        </w:tc>
        <w:tc>
          <w:tcPr>
            <w:tcW w:w="517"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45</w:t>
            </w:r>
          </w:p>
        </w:tc>
        <w:tc>
          <w:tcPr>
            <w:tcW w:w="516"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61</w:t>
            </w:r>
          </w:p>
        </w:tc>
        <w:tc>
          <w:tcPr>
            <w:tcW w:w="516"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40</w:t>
            </w:r>
          </w:p>
        </w:tc>
        <w:tc>
          <w:tcPr>
            <w:tcW w:w="517"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34</w:t>
            </w:r>
          </w:p>
        </w:tc>
        <w:tc>
          <w:tcPr>
            <w:tcW w:w="516"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45</w:t>
            </w:r>
          </w:p>
        </w:tc>
        <w:tc>
          <w:tcPr>
            <w:tcW w:w="516"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34</w:t>
            </w:r>
          </w:p>
        </w:tc>
        <w:tc>
          <w:tcPr>
            <w:tcW w:w="517"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28</w:t>
            </w:r>
          </w:p>
        </w:tc>
        <w:tc>
          <w:tcPr>
            <w:tcW w:w="843"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57.15</w:t>
            </w:r>
          </w:p>
        </w:tc>
        <w:tc>
          <w:tcPr>
            <w:tcW w:w="843"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63.45</w:t>
            </w:r>
          </w:p>
        </w:tc>
        <w:tc>
          <w:tcPr>
            <w:tcW w:w="844"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59.43</w:t>
            </w:r>
          </w:p>
        </w:tc>
      </w:tr>
      <w:tr w:rsidR="00BD019A" w:rsidRPr="00BD019A" w:rsidTr="0073424C">
        <w:trPr>
          <w:cantSplit/>
          <w:trHeight w:val="288"/>
          <w:jc w:val="center"/>
        </w:trPr>
        <w:tc>
          <w:tcPr>
            <w:tcW w:w="69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1.6</w:t>
            </w:r>
          </w:p>
        </w:tc>
        <w:tc>
          <w:tcPr>
            <w:tcW w:w="977" w:type="dxa"/>
            <w:tcBorders>
              <w:top w:val="single" w:sz="4" w:space="0" w:color="auto"/>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Sample 1</w:t>
            </w:r>
          </w:p>
        </w:tc>
        <w:tc>
          <w:tcPr>
            <w:tcW w:w="587"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6.7</w:t>
            </w:r>
          </w:p>
        </w:tc>
        <w:tc>
          <w:tcPr>
            <w:tcW w:w="61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136</w:t>
            </w:r>
          </w:p>
        </w:tc>
        <w:tc>
          <w:tcPr>
            <w:tcW w:w="61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71</w:t>
            </w:r>
          </w:p>
        </w:tc>
        <w:tc>
          <w:tcPr>
            <w:tcW w:w="518"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25</w:t>
            </w:r>
          </w:p>
        </w:tc>
        <w:tc>
          <w:tcPr>
            <w:tcW w:w="516"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17</w:t>
            </w:r>
          </w:p>
        </w:tc>
        <w:tc>
          <w:tcPr>
            <w:tcW w:w="516"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16</w:t>
            </w:r>
          </w:p>
        </w:tc>
        <w:tc>
          <w:tcPr>
            <w:tcW w:w="517"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14</w:t>
            </w:r>
          </w:p>
        </w:tc>
        <w:tc>
          <w:tcPr>
            <w:tcW w:w="516"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74</w:t>
            </w:r>
          </w:p>
        </w:tc>
        <w:tc>
          <w:tcPr>
            <w:tcW w:w="61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111</w:t>
            </w:r>
          </w:p>
        </w:tc>
        <w:tc>
          <w:tcPr>
            <w:tcW w:w="517"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89</w:t>
            </w:r>
          </w:p>
        </w:tc>
        <w:tc>
          <w:tcPr>
            <w:tcW w:w="516"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58</w:t>
            </w:r>
          </w:p>
        </w:tc>
        <w:tc>
          <w:tcPr>
            <w:tcW w:w="516"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65</w:t>
            </w:r>
          </w:p>
        </w:tc>
        <w:tc>
          <w:tcPr>
            <w:tcW w:w="517"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71</w:t>
            </w:r>
          </w:p>
        </w:tc>
        <w:tc>
          <w:tcPr>
            <w:tcW w:w="516"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35</w:t>
            </w:r>
          </w:p>
        </w:tc>
        <w:tc>
          <w:tcPr>
            <w:tcW w:w="516"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48</w:t>
            </w:r>
          </w:p>
        </w:tc>
        <w:tc>
          <w:tcPr>
            <w:tcW w:w="517"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58</w:t>
            </w:r>
          </w:p>
        </w:tc>
        <w:tc>
          <w:tcPr>
            <w:tcW w:w="843"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63.16</w:t>
            </w:r>
          </w:p>
        </w:tc>
        <w:tc>
          <w:tcPr>
            <w:tcW w:w="843"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60.34</w:t>
            </w:r>
          </w:p>
        </w:tc>
        <w:tc>
          <w:tcPr>
            <w:tcW w:w="844"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49.13</w:t>
            </w:r>
          </w:p>
        </w:tc>
      </w:tr>
      <w:tr w:rsidR="00BD019A" w:rsidRPr="00BD019A" w:rsidTr="0073424C">
        <w:trPr>
          <w:cantSplit/>
          <w:trHeight w:val="288"/>
          <w:jc w:val="center"/>
        </w:trPr>
        <w:tc>
          <w:tcPr>
            <w:tcW w:w="690" w:type="dxa"/>
            <w:vMerge/>
            <w:tcBorders>
              <w:top w:val="nil"/>
              <w:left w:val="single" w:sz="4" w:space="0" w:color="auto"/>
              <w:bottom w:val="single" w:sz="4" w:space="0" w:color="auto"/>
              <w:right w:val="single" w:sz="4" w:space="0" w:color="auto"/>
            </w:tcBorders>
            <w:vAlign w:val="center"/>
            <w:hideMark/>
          </w:tcPr>
          <w:p w:rsidR="0073424C" w:rsidRPr="00BD019A" w:rsidRDefault="0073424C" w:rsidP="0073424C">
            <w:pPr>
              <w:spacing w:after="0" w:line="240" w:lineRule="auto"/>
              <w:rPr>
                <w:rFonts w:eastAsia="Times New Roman"/>
                <w:color w:val="000000" w:themeColor="text1"/>
                <w:sz w:val="20"/>
                <w:szCs w:val="20"/>
              </w:rPr>
            </w:pPr>
          </w:p>
        </w:tc>
        <w:tc>
          <w:tcPr>
            <w:tcW w:w="977" w:type="dxa"/>
            <w:tcBorders>
              <w:top w:val="single" w:sz="4" w:space="0" w:color="auto"/>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Sample 2</w:t>
            </w:r>
          </w:p>
        </w:tc>
        <w:tc>
          <w:tcPr>
            <w:tcW w:w="587"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8.2</w:t>
            </w:r>
          </w:p>
        </w:tc>
        <w:tc>
          <w:tcPr>
            <w:tcW w:w="61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114</w:t>
            </w:r>
          </w:p>
        </w:tc>
        <w:tc>
          <w:tcPr>
            <w:tcW w:w="61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65</w:t>
            </w:r>
          </w:p>
        </w:tc>
        <w:tc>
          <w:tcPr>
            <w:tcW w:w="518"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23</w:t>
            </w:r>
          </w:p>
        </w:tc>
        <w:tc>
          <w:tcPr>
            <w:tcW w:w="516"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29</w:t>
            </w:r>
          </w:p>
        </w:tc>
        <w:tc>
          <w:tcPr>
            <w:tcW w:w="516"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27</w:t>
            </w:r>
          </w:p>
        </w:tc>
        <w:tc>
          <w:tcPr>
            <w:tcW w:w="517"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25</w:t>
            </w:r>
          </w:p>
        </w:tc>
        <w:tc>
          <w:tcPr>
            <w:tcW w:w="516"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31</w:t>
            </w:r>
          </w:p>
        </w:tc>
        <w:tc>
          <w:tcPr>
            <w:tcW w:w="61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58</w:t>
            </w:r>
          </w:p>
        </w:tc>
        <w:tc>
          <w:tcPr>
            <w:tcW w:w="517"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41</w:t>
            </w:r>
          </w:p>
        </w:tc>
        <w:tc>
          <w:tcPr>
            <w:tcW w:w="516"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25</w:t>
            </w:r>
          </w:p>
        </w:tc>
        <w:tc>
          <w:tcPr>
            <w:tcW w:w="516"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55</w:t>
            </w:r>
          </w:p>
        </w:tc>
        <w:tc>
          <w:tcPr>
            <w:tcW w:w="517"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24</w:t>
            </w:r>
          </w:p>
        </w:tc>
        <w:tc>
          <w:tcPr>
            <w:tcW w:w="516"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16</w:t>
            </w:r>
          </w:p>
        </w:tc>
        <w:tc>
          <w:tcPr>
            <w:tcW w:w="516"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38</w:t>
            </w:r>
          </w:p>
        </w:tc>
        <w:tc>
          <w:tcPr>
            <w:tcW w:w="517"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20</w:t>
            </w:r>
          </w:p>
        </w:tc>
        <w:tc>
          <w:tcPr>
            <w:tcW w:w="843"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60.98</w:t>
            </w:r>
          </w:p>
        </w:tc>
        <w:tc>
          <w:tcPr>
            <w:tcW w:w="843"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55.30</w:t>
            </w:r>
          </w:p>
        </w:tc>
        <w:tc>
          <w:tcPr>
            <w:tcW w:w="844"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64.29</w:t>
            </w:r>
          </w:p>
        </w:tc>
      </w:tr>
      <w:tr w:rsidR="00BD019A" w:rsidRPr="00BD019A" w:rsidTr="0073424C">
        <w:trPr>
          <w:cantSplit/>
          <w:trHeight w:val="288"/>
          <w:jc w:val="center"/>
        </w:trPr>
        <w:tc>
          <w:tcPr>
            <w:tcW w:w="690" w:type="dxa"/>
            <w:vMerge/>
            <w:tcBorders>
              <w:top w:val="nil"/>
              <w:left w:val="single" w:sz="4" w:space="0" w:color="auto"/>
              <w:bottom w:val="single" w:sz="4" w:space="0" w:color="auto"/>
              <w:right w:val="single" w:sz="4" w:space="0" w:color="auto"/>
            </w:tcBorders>
            <w:vAlign w:val="center"/>
            <w:hideMark/>
          </w:tcPr>
          <w:p w:rsidR="0073424C" w:rsidRPr="00BD019A" w:rsidRDefault="0073424C" w:rsidP="0073424C">
            <w:pPr>
              <w:spacing w:after="0" w:line="240" w:lineRule="auto"/>
              <w:rPr>
                <w:rFonts w:eastAsia="Times New Roman"/>
                <w:color w:val="000000" w:themeColor="text1"/>
                <w:sz w:val="20"/>
                <w:szCs w:val="20"/>
              </w:rPr>
            </w:pPr>
          </w:p>
        </w:tc>
        <w:tc>
          <w:tcPr>
            <w:tcW w:w="977" w:type="dxa"/>
            <w:tcBorders>
              <w:top w:val="single" w:sz="4" w:space="0" w:color="auto"/>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Sample 3</w:t>
            </w:r>
          </w:p>
        </w:tc>
        <w:tc>
          <w:tcPr>
            <w:tcW w:w="587"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6.4</w:t>
            </w:r>
          </w:p>
        </w:tc>
        <w:tc>
          <w:tcPr>
            <w:tcW w:w="61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176</w:t>
            </w:r>
          </w:p>
        </w:tc>
        <w:tc>
          <w:tcPr>
            <w:tcW w:w="61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95</w:t>
            </w:r>
          </w:p>
        </w:tc>
        <w:tc>
          <w:tcPr>
            <w:tcW w:w="518"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45</w:t>
            </w:r>
          </w:p>
        </w:tc>
        <w:tc>
          <w:tcPr>
            <w:tcW w:w="516"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14</w:t>
            </w:r>
          </w:p>
        </w:tc>
        <w:tc>
          <w:tcPr>
            <w:tcW w:w="516"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11</w:t>
            </w:r>
          </w:p>
        </w:tc>
        <w:tc>
          <w:tcPr>
            <w:tcW w:w="517"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11</w:t>
            </w:r>
          </w:p>
        </w:tc>
        <w:tc>
          <w:tcPr>
            <w:tcW w:w="516"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95</w:t>
            </w:r>
          </w:p>
        </w:tc>
        <w:tc>
          <w:tcPr>
            <w:tcW w:w="61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67</w:t>
            </w:r>
          </w:p>
        </w:tc>
        <w:tc>
          <w:tcPr>
            <w:tcW w:w="517"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44</w:t>
            </w:r>
          </w:p>
        </w:tc>
        <w:tc>
          <w:tcPr>
            <w:tcW w:w="516"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58</w:t>
            </w:r>
          </w:p>
        </w:tc>
        <w:tc>
          <w:tcPr>
            <w:tcW w:w="516"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35</w:t>
            </w:r>
          </w:p>
        </w:tc>
        <w:tc>
          <w:tcPr>
            <w:tcW w:w="517"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32</w:t>
            </w:r>
          </w:p>
        </w:tc>
        <w:tc>
          <w:tcPr>
            <w:tcW w:w="516"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41</w:t>
            </w:r>
          </w:p>
        </w:tc>
        <w:tc>
          <w:tcPr>
            <w:tcW w:w="516"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30</w:t>
            </w:r>
          </w:p>
        </w:tc>
        <w:tc>
          <w:tcPr>
            <w:tcW w:w="517"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27</w:t>
            </w:r>
          </w:p>
        </w:tc>
        <w:tc>
          <w:tcPr>
            <w:tcW w:w="843"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60.96</w:t>
            </w:r>
          </w:p>
        </w:tc>
        <w:tc>
          <w:tcPr>
            <w:tcW w:w="843"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67.75</w:t>
            </w:r>
          </w:p>
        </w:tc>
        <w:tc>
          <w:tcPr>
            <w:tcW w:w="844"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60.87</w:t>
            </w:r>
          </w:p>
        </w:tc>
      </w:tr>
      <w:tr w:rsidR="00BD019A" w:rsidRPr="00BD019A" w:rsidTr="0073424C">
        <w:trPr>
          <w:cantSplit/>
          <w:trHeight w:val="288"/>
          <w:jc w:val="center"/>
        </w:trPr>
        <w:tc>
          <w:tcPr>
            <w:tcW w:w="69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1.8</w:t>
            </w:r>
          </w:p>
        </w:tc>
        <w:tc>
          <w:tcPr>
            <w:tcW w:w="977" w:type="dxa"/>
            <w:tcBorders>
              <w:top w:val="single" w:sz="4" w:space="0" w:color="auto"/>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Sample 1</w:t>
            </w:r>
          </w:p>
        </w:tc>
        <w:tc>
          <w:tcPr>
            <w:tcW w:w="587"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6.7</w:t>
            </w:r>
          </w:p>
        </w:tc>
        <w:tc>
          <w:tcPr>
            <w:tcW w:w="61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98</w:t>
            </w:r>
          </w:p>
        </w:tc>
        <w:tc>
          <w:tcPr>
            <w:tcW w:w="61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39</w:t>
            </w:r>
          </w:p>
        </w:tc>
        <w:tc>
          <w:tcPr>
            <w:tcW w:w="518"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18</w:t>
            </w:r>
          </w:p>
        </w:tc>
        <w:tc>
          <w:tcPr>
            <w:tcW w:w="516"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12</w:t>
            </w:r>
          </w:p>
        </w:tc>
        <w:tc>
          <w:tcPr>
            <w:tcW w:w="516"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9</w:t>
            </w:r>
          </w:p>
        </w:tc>
        <w:tc>
          <w:tcPr>
            <w:tcW w:w="517"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7</w:t>
            </w:r>
          </w:p>
        </w:tc>
        <w:tc>
          <w:tcPr>
            <w:tcW w:w="516"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40</w:t>
            </w:r>
          </w:p>
        </w:tc>
        <w:tc>
          <w:tcPr>
            <w:tcW w:w="61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85</w:t>
            </w:r>
          </w:p>
        </w:tc>
        <w:tc>
          <w:tcPr>
            <w:tcW w:w="517"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83</w:t>
            </w:r>
          </w:p>
        </w:tc>
        <w:tc>
          <w:tcPr>
            <w:tcW w:w="516"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35</w:t>
            </w:r>
          </w:p>
        </w:tc>
        <w:tc>
          <w:tcPr>
            <w:tcW w:w="516"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56</w:t>
            </w:r>
          </w:p>
        </w:tc>
        <w:tc>
          <w:tcPr>
            <w:tcW w:w="517"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65</w:t>
            </w:r>
          </w:p>
        </w:tc>
        <w:tc>
          <w:tcPr>
            <w:tcW w:w="516"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25</w:t>
            </w:r>
          </w:p>
        </w:tc>
        <w:tc>
          <w:tcPr>
            <w:tcW w:w="516"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45</w:t>
            </w:r>
          </w:p>
        </w:tc>
        <w:tc>
          <w:tcPr>
            <w:tcW w:w="517"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41</w:t>
            </w:r>
          </w:p>
        </w:tc>
        <w:tc>
          <w:tcPr>
            <w:tcW w:w="843"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73.69</w:t>
            </w:r>
          </w:p>
        </w:tc>
        <w:tc>
          <w:tcPr>
            <w:tcW w:w="843"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62.81</w:t>
            </w:r>
          </w:p>
        </w:tc>
        <w:tc>
          <w:tcPr>
            <w:tcW w:w="844"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64.04</w:t>
            </w:r>
          </w:p>
        </w:tc>
      </w:tr>
      <w:tr w:rsidR="00BD019A" w:rsidRPr="00BD019A" w:rsidTr="0073424C">
        <w:trPr>
          <w:cantSplit/>
          <w:trHeight w:val="288"/>
          <w:jc w:val="center"/>
        </w:trPr>
        <w:tc>
          <w:tcPr>
            <w:tcW w:w="690" w:type="dxa"/>
            <w:vMerge/>
            <w:tcBorders>
              <w:top w:val="nil"/>
              <w:left w:val="single" w:sz="4" w:space="0" w:color="auto"/>
              <w:bottom w:val="single" w:sz="4" w:space="0" w:color="auto"/>
              <w:right w:val="single" w:sz="4" w:space="0" w:color="auto"/>
            </w:tcBorders>
            <w:vAlign w:val="center"/>
            <w:hideMark/>
          </w:tcPr>
          <w:p w:rsidR="0073424C" w:rsidRPr="00BD019A" w:rsidRDefault="0073424C" w:rsidP="0073424C">
            <w:pPr>
              <w:spacing w:after="0" w:line="240" w:lineRule="auto"/>
              <w:rPr>
                <w:rFonts w:eastAsia="Times New Roman"/>
                <w:color w:val="000000" w:themeColor="text1"/>
                <w:sz w:val="20"/>
                <w:szCs w:val="20"/>
              </w:rPr>
            </w:pPr>
          </w:p>
        </w:tc>
        <w:tc>
          <w:tcPr>
            <w:tcW w:w="977" w:type="dxa"/>
            <w:tcBorders>
              <w:top w:val="single" w:sz="4" w:space="0" w:color="auto"/>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Sample 2</w:t>
            </w:r>
          </w:p>
        </w:tc>
        <w:tc>
          <w:tcPr>
            <w:tcW w:w="587"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8.2</w:t>
            </w:r>
          </w:p>
        </w:tc>
        <w:tc>
          <w:tcPr>
            <w:tcW w:w="61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75</w:t>
            </w:r>
          </w:p>
        </w:tc>
        <w:tc>
          <w:tcPr>
            <w:tcW w:w="61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52</w:t>
            </w:r>
          </w:p>
        </w:tc>
        <w:tc>
          <w:tcPr>
            <w:tcW w:w="518"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19</w:t>
            </w:r>
          </w:p>
        </w:tc>
        <w:tc>
          <w:tcPr>
            <w:tcW w:w="516"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17</w:t>
            </w:r>
          </w:p>
        </w:tc>
        <w:tc>
          <w:tcPr>
            <w:tcW w:w="516"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15</w:t>
            </w:r>
          </w:p>
        </w:tc>
        <w:tc>
          <w:tcPr>
            <w:tcW w:w="517"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14</w:t>
            </w:r>
          </w:p>
        </w:tc>
        <w:tc>
          <w:tcPr>
            <w:tcW w:w="516"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25</w:t>
            </w:r>
          </w:p>
        </w:tc>
        <w:tc>
          <w:tcPr>
            <w:tcW w:w="61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42</w:t>
            </w:r>
          </w:p>
        </w:tc>
        <w:tc>
          <w:tcPr>
            <w:tcW w:w="517"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25</w:t>
            </w:r>
          </w:p>
        </w:tc>
        <w:tc>
          <w:tcPr>
            <w:tcW w:w="516"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12</w:t>
            </w:r>
          </w:p>
        </w:tc>
        <w:tc>
          <w:tcPr>
            <w:tcW w:w="516"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36</w:t>
            </w:r>
          </w:p>
        </w:tc>
        <w:tc>
          <w:tcPr>
            <w:tcW w:w="517"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19</w:t>
            </w:r>
          </w:p>
        </w:tc>
        <w:tc>
          <w:tcPr>
            <w:tcW w:w="516"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11</w:t>
            </w:r>
          </w:p>
        </w:tc>
        <w:tc>
          <w:tcPr>
            <w:tcW w:w="516"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25</w:t>
            </w:r>
          </w:p>
        </w:tc>
        <w:tc>
          <w:tcPr>
            <w:tcW w:w="517"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17</w:t>
            </w:r>
          </w:p>
        </w:tc>
        <w:tc>
          <w:tcPr>
            <w:tcW w:w="843"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73.18</w:t>
            </w:r>
          </w:p>
        </w:tc>
        <w:tc>
          <w:tcPr>
            <w:tcW w:w="843"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70.59</w:t>
            </w:r>
          </w:p>
        </w:tc>
        <w:tc>
          <w:tcPr>
            <w:tcW w:w="844"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69.65</w:t>
            </w:r>
          </w:p>
        </w:tc>
      </w:tr>
      <w:tr w:rsidR="00BD019A" w:rsidRPr="00BD019A" w:rsidTr="0073424C">
        <w:trPr>
          <w:cantSplit/>
          <w:trHeight w:val="288"/>
          <w:jc w:val="center"/>
        </w:trPr>
        <w:tc>
          <w:tcPr>
            <w:tcW w:w="690" w:type="dxa"/>
            <w:vMerge/>
            <w:tcBorders>
              <w:top w:val="nil"/>
              <w:left w:val="single" w:sz="4" w:space="0" w:color="auto"/>
              <w:bottom w:val="single" w:sz="4" w:space="0" w:color="auto"/>
              <w:right w:val="single" w:sz="4" w:space="0" w:color="auto"/>
            </w:tcBorders>
            <w:vAlign w:val="center"/>
            <w:hideMark/>
          </w:tcPr>
          <w:p w:rsidR="0073424C" w:rsidRPr="00BD019A" w:rsidRDefault="0073424C" w:rsidP="0073424C">
            <w:pPr>
              <w:spacing w:after="0" w:line="240" w:lineRule="auto"/>
              <w:rPr>
                <w:rFonts w:eastAsia="Times New Roman"/>
                <w:color w:val="000000" w:themeColor="text1"/>
                <w:sz w:val="20"/>
                <w:szCs w:val="20"/>
              </w:rPr>
            </w:pPr>
          </w:p>
        </w:tc>
        <w:tc>
          <w:tcPr>
            <w:tcW w:w="977" w:type="dxa"/>
            <w:tcBorders>
              <w:top w:val="single" w:sz="4" w:space="0" w:color="auto"/>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Sample 3</w:t>
            </w:r>
          </w:p>
        </w:tc>
        <w:tc>
          <w:tcPr>
            <w:tcW w:w="587"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6.4</w:t>
            </w:r>
          </w:p>
        </w:tc>
        <w:tc>
          <w:tcPr>
            <w:tcW w:w="61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112</w:t>
            </w:r>
          </w:p>
        </w:tc>
        <w:tc>
          <w:tcPr>
            <w:tcW w:w="61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74</w:t>
            </w:r>
          </w:p>
        </w:tc>
        <w:tc>
          <w:tcPr>
            <w:tcW w:w="518"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22</w:t>
            </w:r>
          </w:p>
        </w:tc>
        <w:tc>
          <w:tcPr>
            <w:tcW w:w="516"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11</w:t>
            </w:r>
          </w:p>
        </w:tc>
        <w:tc>
          <w:tcPr>
            <w:tcW w:w="516"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8</w:t>
            </w:r>
          </w:p>
        </w:tc>
        <w:tc>
          <w:tcPr>
            <w:tcW w:w="517"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6</w:t>
            </w:r>
          </w:p>
        </w:tc>
        <w:tc>
          <w:tcPr>
            <w:tcW w:w="516"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47</w:t>
            </w:r>
          </w:p>
        </w:tc>
        <w:tc>
          <w:tcPr>
            <w:tcW w:w="61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67</w:t>
            </w:r>
          </w:p>
        </w:tc>
        <w:tc>
          <w:tcPr>
            <w:tcW w:w="517"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31</w:t>
            </w:r>
          </w:p>
        </w:tc>
        <w:tc>
          <w:tcPr>
            <w:tcW w:w="516"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31</w:t>
            </w:r>
          </w:p>
        </w:tc>
        <w:tc>
          <w:tcPr>
            <w:tcW w:w="516"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40</w:t>
            </w:r>
          </w:p>
        </w:tc>
        <w:tc>
          <w:tcPr>
            <w:tcW w:w="517"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19</w:t>
            </w:r>
          </w:p>
        </w:tc>
        <w:tc>
          <w:tcPr>
            <w:tcW w:w="516"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28</w:t>
            </w:r>
          </w:p>
        </w:tc>
        <w:tc>
          <w:tcPr>
            <w:tcW w:w="516"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28</w:t>
            </w:r>
          </w:p>
        </w:tc>
        <w:tc>
          <w:tcPr>
            <w:tcW w:w="517"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18</w:t>
            </w:r>
          </w:p>
        </w:tc>
        <w:tc>
          <w:tcPr>
            <w:tcW w:w="843"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73.34</w:t>
            </w:r>
          </w:p>
        </w:tc>
        <w:tc>
          <w:tcPr>
            <w:tcW w:w="843"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69.90</w:t>
            </w:r>
          </w:p>
        </w:tc>
        <w:tc>
          <w:tcPr>
            <w:tcW w:w="844"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73.92</w:t>
            </w:r>
          </w:p>
        </w:tc>
      </w:tr>
      <w:tr w:rsidR="00BD019A" w:rsidRPr="00BD019A" w:rsidTr="0073424C">
        <w:trPr>
          <w:cantSplit/>
          <w:trHeight w:val="288"/>
          <w:jc w:val="center"/>
        </w:trPr>
        <w:tc>
          <w:tcPr>
            <w:tcW w:w="69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2</w:t>
            </w:r>
          </w:p>
        </w:tc>
        <w:tc>
          <w:tcPr>
            <w:tcW w:w="977" w:type="dxa"/>
            <w:tcBorders>
              <w:top w:val="single" w:sz="4" w:space="0" w:color="auto"/>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Sample 1</w:t>
            </w:r>
          </w:p>
        </w:tc>
        <w:tc>
          <w:tcPr>
            <w:tcW w:w="587"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6.7</w:t>
            </w:r>
          </w:p>
        </w:tc>
        <w:tc>
          <w:tcPr>
            <w:tcW w:w="61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75</w:t>
            </w:r>
          </w:p>
        </w:tc>
        <w:tc>
          <w:tcPr>
            <w:tcW w:w="61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35</w:t>
            </w:r>
          </w:p>
        </w:tc>
        <w:tc>
          <w:tcPr>
            <w:tcW w:w="518"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12</w:t>
            </w:r>
          </w:p>
        </w:tc>
        <w:tc>
          <w:tcPr>
            <w:tcW w:w="516"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9</w:t>
            </w:r>
          </w:p>
        </w:tc>
        <w:tc>
          <w:tcPr>
            <w:tcW w:w="516"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7</w:t>
            </w:r>
          </w:p>
        </w:tc>
        <w:tc>
          <w:tcPr>
            <w:tcW w:w="517"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6</w:t>
            </w:r>
          </w:p>
        </w:tc>
        <w:tc>
          <w:tcPr>
            <w:tcW w:w="516"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15</w:t>
            </w:r>
          </w:p>
        </w:tc>
        <w:tc>
          <w:tcPr>
            <w:tcW w:w="61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52</w:t>
            </w:r>
          </w:p>
        </w:tc>
        <w:tc>
          <w:tcPr>
            <w:tcW w:w="517"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41</w:t>
            </w:r>
          </w:p>
        </w:tc>
        <w:tc>
          <w:tcPr>
            <w:tcW w:w="516"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11</w:t>
            </w:r>
          </w:p>
        </w:tc>
        <w:tc>
          <w:tcPr>
            <w:tcW w:w="516"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16</w:t>
            </w:r>
          </w:p>
        </w:tc>
        <w:tc>
          <w:tcPr>
            <w:tcW w:w="517"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18</w:t>
            </w:r>
          </w:p>
        </w:tc>
        <w:tc>
          <w:tcPr>
            <w:tcW w:w="516"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0</w:t>
            </w:r>
          </w:p>
        </w:tc>
        <w:tc>
          <w:tcPr>
            <w:tcW w:w="516"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3</w:t>
            </w:r>
          </w:p>
        </w:tc>
        <w:tc>
          <w:tcPr>
            <w:tcW w:w="517"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2</w:t>
            </w:r>
          </w:p>
        </w:tc>
        <w:tc>
          <w:tcPr>
            <w:tcW w:w="843"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100.00</w:t>
            </w:r>
          </w:p>
        </w:tc>
        <w:tc>
          <w:tcPr>
            <w:tcW w:w="843"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97.53</w:t>
            </w:r>
          </w:p>
        </w:tc>
        <w:tc>
          <w:tcPr>
            <w:tcW w:w="844"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98.25</w:t>
            </w:r>
          </w:p>
        </w:tc>
      </w:tr>
      <w:tr w:rsidR="00BD019A" w:rsidRPr="00BD019A" w:rsidTr="0073424C">
        <w:trPr>
          <w:cantSplit/>
          <w:trHeight w:val="288"/>
          <w:jc w:val="center"/>
        </w:trPr>
        <w:tc>
          <w:tcPr>
            <w:tcW w:w="690" w:type="dxa"/>
            <w:vMerge/>
            <w:tcBorders>
              <w:top w:val="nil"/>
              <w:left w:val="single" w:sz="4" w:space="0" w:color="auto"/>
              <w:bottom w:val="single" w:sz="4" w:space="0" w:color="auto"/>
              <w:right w:val="single" w:sz="4" w:space="0" w:color="auto"/>
            </w:tcBorders>
            <w:vAlign w:val="center"/>
            <w:hideMark/>
          </w:tcPr>
          <w:p w:rsidR="0073424C" w:rsidRPr="00BD019A" w:rsidRDefault="0073424C" w:rsidP="0073424C">
            <w:pPr>
              <w:spacing w:after="0" w:line="240" w:lineRule="auto"/>
              <w:rPr>
                <w:rFonts w:eastAsia="Times New Roman"/>
                <w:color w:val="000000" w:themeColor="text1"/>
                <w:sz w:val="20"/>
                <w:szCs w:val="20"/>
              </w:rPr>
            </w:pPr>
          </w:p>
        </w:tc>
        <w:tc>
          <w:tcPr>
            <w:tcW w:w="977" w:type="dxa"/>
            <w:tcBorders>
              <w:top w:val="single" w:sz="4" w:space="0" w:color="auto"/>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Sample 2</w:t>
            </w:r>
          </w:p>
        </w:tc>
        <w:tc>
          <w:tcPr>
            <w:tcW w:w="587"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8.2</w:t>
            </w:r>
          </w:p>
        </w:tc>
        <w:tc>
          <w:tcPr>
            <w:tcW w:w="61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52</w:t>
            </w:r>
          </w:p>
        </w:tc>
        <w:tc>
          <w:tcPr>
            <w:tcW w:w="61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26</w:t>
            </w:r>
          </w:p>
        </w:tc>
        <w:tc>
          <w:tcPr>
            <w:tcW w:w="518"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8</w:t>
            </w:r>
          </w:p>
        </w:tc>
        <w:tc>
          <w:tcPr>
            <w:tcW w:w="516"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12</w:t>
            </w:r>
          </w:p>
        </w:tc>
        <w:tc>
          <w:tcPr>
            <w:tcW w:w="516"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11</w:t>
            </w:r>
          </w:p>
        </w:tc>
        <w:tc>
          <w:tcPr>
            <w:tcW w:w="517"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9</w:t>
            </w:r>
          </w:p>
        </w:tc>
        <w:tc>
          <w:tcPr>
            <w:tcW w:w="516"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10</w:t>
            </w:r>
          </w:p>
        </w:tc>
        <w:tc>
          <w:tcPr>
            <w:tcW w:w="61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25</w:t>
            </w:r>
          </w:p>
        </w:tc>
        <w:tc>
          <w:tcPr>
            <w:tcW w:w="517"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12</w:t>
            </w:r>
          </w:p>
        </w:tc>
        <w:tc>
          <w:tcPr>
            <w:tcW w:w="516"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8</w:t>
            </w:r>
          </w:p>
        </w:tc>
        <w:tc>
          <w:tcPr>
            <w:tcW w:w="516"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11</w:t>
            </w:r>
          </w:p>
        </w:tc>
        <w:tc>
          <w:tcPr>
            <w:tcW w:w="517"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9</w:t>
            </w:r>
          </w:p>
        </w:tc>
        <w:tc>
          <w:tcPr>
            <w:tcW w:w="516"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2</w:t>
            </w:r>
          </w:p>
        </w:tc>
        <w:tc>
          <w:tcPr>
            <w:tcW w:w="516"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4</w:t>
            </w:r>
          </w:p>
        </w:tc>
        <w:tc>
          <w:tcPr>
            <w:tcW w:w="517"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0</w:t>
            </w:r>
          </w:p>
        </w:tc>
        <w:tc>
          <w:tcPr>
            <w:tcW w:w="843"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95.13</w:t>
            </w:r>
          </w:p>
        </w:tc>
        <w:tc>
          <w:tcPr>
            <w:tcW w:w="843"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95.30</w:t>
            </w:r>
          </w:p>
        </w:tc>
        <w:tc>
          <w:tcPr>
            <w:tcW w:w="844"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100.00</w:t>
            </w:r>
          </w:p>
        </w:tc>
      </w:tr>
      <w:tr w:rsidR="00BD019A" w:rsidRPr="00BD019A" w:rsidTr="0073424C">
        <w:trPr>
          <w:cantSplit/>
          <w:trHeight w:val="288"/>
          <w:jc w:val="center"/>
        </w:trPr>
        <w:tc>
          <w:tcPr>
            <w:tcW w:w="690" w:type="dxa"/>
            <w:vMerge/>
            <w:tcBorders>
              <w:top w:val="nil"/>
              <w:left w:val="single" w:sz="4" w:space="0" w:color="auto"/>
              <w:bottom w:val="single" w:sz="4" w:space="0" w:color="auto"/>
              <w:right w:val="single" w:sz="4" w:space="0" w:color="auto"/>
            </w:tcBorders>
            <w:vAlign w:val="center"/>
            <w:hideMark/>
          </w:tcPr>
          <w:p w:rsidR="0073424C" w:rsidRPr="00BD019A" w:rsidRDefault="0073424C" w:rsidP="0073424C">
            <w:pPr>
              <w:spacing w:after="0" w:line="240" w:lineRule="auto"/>
              <w:rPr>
                <w:rFonts w:eastAsia="Times New Roman"/>
                <w:color w:val="000000" w:themeColor="text1"/>
                <w:sz w:val="20"/>
                <w:szCs w:val="20"/>
              </w:rPr>
            </w:pPr>
          </w:p>
        </w:tc>
        <w:tc>
          <w:tcPr>
            <w:tcW w:w="977" w:type="dxa"/>
            <w:tcBorders>
              <w:top w:val="single" w:sz="4" w:space="0" w:color="auto"/>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Sample 3</w:t>
            </w:r>
          </w:p>
        </w:tc>
        <w:tc>
          <w:tcPr>
            <w:tcW w:w="587"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6.4</w:t>
            </w:r>
          </w:p>
        </w:tc>
        <w:tc>
          <w:tcPr>
            <w:tcW w:w="61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45</w:t>
            </w:r>
          </w:p>
        </w:tc>
        <w:tc>
          <w:tcPr>
            <w:tcW w:w="61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31</w:t>
            </w:r>
          </w:p>
        </w:tc>
        <w:tc>
          <w:tcPr>
            <w:tcW w:w="518"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11</w:t>
            </w:r>
          </w:p>
        </w:tc>
        <w:tc>
          <w:tcPr>
            <w:tcW w:w="516"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11</w:t>
            </w:r>
          </w:p>
        </w:tc>
        <w:tc>
          <w:tcPr>
            <w:tcW w:w="516"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7</w:t>
            </w:r>
          </w:p>
        </w:tc>
        <w:tc>
          <w:tcPr>
            <w:tcW w:w="517"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4</w:t>
            </w:r>
          </w:p>
        </w:tc>
        <w:tc>
          <w:tcPr>
            <w:tcW w:w="516"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31</w:t>
            </w:r>
          </w:p>
        </w:tc>
        <w:tc>
          <w:tcPr>
            <w:tcW w:w="61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45</w:t>
            </w:r>
          </w:p>
        </w:tc>
        <w:tc>
          <w:tcPr>
            <w:tcW w:w="517"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16</w:t>
            </w:r>
          </w:p>
        </w:tc>
        <w:tc>
          <w:tcPr>
            <w:tcW w:w="516"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4</w:t>
            </w:r>
          </w:p>
        </w:tc>
        <w:tc>
          <w:tcPr>
            <w:tcW w:w="516"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12</w:t>
            </w:r>
          </w:p>
        </w:tc>
        <w:tc>
          <w:tcPr>
            <w:tcW w:w="517"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8</w:t>
            </w:r>
          </w:p>
        </w:tc>
        <w:tc>
          <w:tcPr>
            <w:tcW w:w="516"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3</w:t>
            </w:r>
          </w:p>
        </w:tc>
        <w:tc>
          <w:tcPr>
            <w:tcW w:w="516"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0</w:t>
            </w:r>
          </w:p>
        </w:tc>
        <w:tc>
          <w:tcPr>
            <w:tcW w:w="517"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2</w:t>
            </w:r>
          </w:p>
        </w:tc>
        <w:tc>
          <w:tcPr>
            <w:tcW w:w="843"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97.15</w:t>
            </w:r>
          </w:p>
        </w:tc>
        <w:tc>
          <w:tcPr>
            <w:tcW w:w="843"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100.00</w:t>
            </w:r>
          </w:p>
        </w:tc>
        <w:tc>
          <w:tcPr>
            <w:tcW w:w="844"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97.11</w:t>
            </w:r>
          </w:p>
        </w:tc>
      </w:tr>
    </w:tbl>
    <w:p w:rsidR="0073424C" w:rsidRPr="00BD019A" w:rsidRDefault="0073424C" w:rsidP="005F5C87">
      <w:pPr>
        <w:spacing w:before="120" w:after="120"/>
        <w:rPr>
          <w:color w:val="000000" w:themeColor="text1"/>
        </w:rPr>
        <w:sectPr w:rsidR="0073424C" w:rsidRPr="00BD019A" w:rsidSect="00595809">
          <w:pgSz w:w="16838" w:h="11906" w:orient="landscape" w:code="9"/>
          <w:pgMar w:top="1440" w:right="1440" w:bottom="2160" w:left="1440" w:header="706" w:footer="706" w:gutter="0"/>
          <w:cols w:space="708"/>
          <w:docGrid w:linePitch="360"/>
        </w:sectPr>
      </w:pPr>
    </w:p>
    <w:p w:rsidR="0073424C" w:rsidRPr="00BD019A" w:rsidRDefault="0073424C" w:rsidP="00511C9F">
      <w:pPr>
        <w:pStyle w:val="NoSpacing"/>
        <w:spacing w:after="120"/>
        <w:jc w:val="center"/>
        <w:rPr>
          <w:color w:val="000000" w:themeColor="text1"/>
        </w:rPr>
      </w:pPr>
      <w:r w:rsidRPr="00BD019A">
        <w:rPr>
          <w:noProof/>
          <w:color w:val="000000" w:themeColor="text1"/>
          <w:lang w:val="en-IN" w:eastAsia="en-IN"/>
        </w:rPr>
        <w:drawing>
          <wp:inline distT="0" distB="0" distL="0" distR="0">
            <wp:extent cx="4572000" cy="2377440"/>
            <wp:effectExtent l="0" t="0" r="19050" b="2286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BD019A">
        <w:rPr>
          <w:noProof/>
          <w:color w:val="000000" w:themeColor="text1"/>
          <w:lang w:val="en-IN" w:eastAsia="en-IN"/>
        </w:rPr>
        <w:drawing>
          <wp:inline distT="0" distB="0" distL="0" distR="0">
            <wp:extent cx="4572000" cy="2377440"/>
            <wp:effectExtent l="0" t="0" r="0" b="381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BD019A">
        <w:rPr>
          <w:noProof/>
          <w:color w:val="000000" w:themeColor="text1"/>
          <w:lang w:val="en-IN" w:eastAsia="en-IN"/>
        </w:rPr>
        <w:drawing>
          <wp:inline distT="0" distB="0" distL="0" distR="0">
            <wp:extent cx="4572000" cy="2377440"/>
            <wp:effectExtent l="0" t="0" r="0" b="381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3424C" w:rsidRPr="00BD019A" w:rsidRDefault="0073424C" w:rsidP="00C50AD7">
      <w:pPr>
        <w:pStyle w:val="NoSpacing"/>
        <w:outlineLvl w:val="0"/>
        <w:rPr>
          <w:color w:val="000000" w:themeColor="text1"/>
        </w:rPr>
      </w:pPr>
      <w:r w:rsidRPr="00BD019A">
        <w:rPr>
          <w:rFonts w:ascii="Times New Roman" w:eastAsia="Times New Roman" w:hAnsi="Times New Roman" w:cs="Times New Roman"/>
          <w:i/>
          <w:iCs/>
          <w:color w:val="000000" w:themeColor="text1"/>
        </w:rPr>
        <w:t xml:space="preserve">Figure </w:t>
      </w:r>
      <w:r w:rsidR="009B2971" w:rsidRPr="00BD019A">
        <w:rPr>
          <w:rFonts w:ascii="Times New Roman" w:eastAsia="Times New Roman" w:hAnsi="Times New Roman" w:cs="Times New Roman"/>
          <w:i/>
          <w:iCs/>
          <w:color w:val="000000" w:themeColor="text1"/>
        </w:rPr>
        <w:t>3</w:t>
      </w:r>
      <w:r w:rsidRPr="00BD019A">
        <w:rPr>
          <w:rFonts w:ascii="Times New Roman" w:eastAsia="Times New Roman" w:hAnsi="Times New Roman" w:cs="Times New Roman"/>
          <w:i/>
          <w:iCs/>
          <w:color w:val="000000" w:themeColor="text1"/>
        </w:rPr>
        <w:t>(a). Effect of adsorbents dose in color removal from sample 1</w:t>
      </w:r>
    </w:p>
    <w:p w:rsidR="0073424C" w:rsidRPr="00BD019A" w:rsidRDefault="0073424C" w:rsidP="00C50AD7">
      <w:pPr>
        <w:pStyle w:val="NoSpacing"/>
        <w:outlineLvl w:val="0"/>
        <w:rPr>
          <w:color w:val="000000" w:themeColor="text1"/>
        </w:rPr>
      </w:pPr>
      <w:r w:rsidRPr="00BD019A">
        <w:rPr>
          <w:rFonts w:ascii="Times New Roman" w:eastAsia="Times New Roman" w:hAnsi="Times New Roman" w:cs="Times New Roman"/>
          <w:i/>
          <w:iCs/>
          <w:color w:val="000000" w:themeColor="text1"/>
        </w:rPr>
        <w:t xml:space="preserve">Figure </w:t>
      </w:r>
      <w:r w:rsidR="00F77D3D">
        <w:rPr>
          <w:rFonts w:ascii="Times New Roman" w:eastAsia="Times New Roman" w:hAnsi="Times New Roman" w:cs="Times New Roman"/>
          <w:i/>
          <w:iCs/>
          <w:color w:val="000000" w:themeColor="text1"/>
        </w:rPr>
        <w:t>3</w:t>
      </w:r>
      <w:r w:rsidRPr="00BD019A">
        <w:rPr>
          <w:rFonts w:ascii="Times New Roman" w:eastAsia="Times New Roman" w:hAnsi="Times New Roman" w:cs="Times New Roman"/>
          <w:i/>
          <w:iCs/>
          <w:color w:val="000000" w:themeColor="text1"/>
        </w:rPr>
        <w:t>(b). Effect of adsorbents dose in color removal from sample 2</w:t>
      </w:r>
    </w:p>
    <w:p w:rsidR="0073424C" w:rsidRPr="00BD019A" w:rsidRDefault="0073424C" w:rsidP="0073424C">
      <w:pPr>
        <w:pStyle w:val="NoSpacing"/>
        <w:rPr>
          <w:color w:val="000000" w:themeColor="text1"/>
        </w:rPr>
      </w:pPr>
      <w:r w:rsidRPr="00BD019A">
        <w:rPr>
          <w:rFonts w:ascii="Times New Roman" w:eastAsia="Times New Roman" w:hAnsi="Times New Roman" w:cs="Times New Roman"/>
          <w:i/>
          <w:iCs/>
          <w:color w:val="000000" w:themeColor="text1"/>
        </w:rPr>
        <w:t xml:space="preserve">Figure </w:t>
      </w:r>
      <w:r w:rsidR="00F77D3D">
        <w:rPr>
          <w:rFonts w:ascii="Times New Roman" w:eastAsia="Times New Roman" w:hAnsi="Times New Roman" w:cs="Times New Roman"/>
          <w:i/>
          <w:iCs/>
          <w:color w:val="000000" w:themeColor="text1"/>
        </w:rPr>
        <w:t>3</w:t>
      </w:r>
      <w:r w:rsidRPr="00BD019A">
        <w:rPr>
          <w:rFonts w:ascii="Times New Roman" w:eastAsia="Times New Roman" w:hAnsi="Times New Roman" w:cs="Times New Roman"/>
          <w:i/>
          <w:iCs/>
          <w:color w:val="000000" w:themeColor="text1"/>
        </w:rPr>
        <w:t>(c). Effect of adsorbents dose in color removal from sample 3</w:t>
      </w:r>
    </w:p>
    <w:p w:rsidR="00903497" w:rsidRPr="00BD019A" w:rsidRDefault="00903497" w:rsidP="005F5C87">
      <w:pPr>
        <w:spacing w:before="120" w:after="120"/>
        <w:rPr>
          <w:color w:val="000000" w:themeColor="text1"/>
        </w:rPr>
      </w:pPr>
    </w:p>
    <w:p w:rsidR="00CF6922" w:rsidRPr="00BD019A" w:rsidRDefault="00CF6922">
      <w:pPr>
        <w:spacing w:after="200" w:line="276" w:lineRule="auto"/>
        <w:jc w:val="left"/>
        <w:rPr>
          <w:color w:val="000000" w:themeColor="text1"/>
        </w:rPr>
      </w:pPr>
      <w:r w:rsidRPr="00BD019A">
        <w:rPr>
          <w:color w:val="000000" w:themeColor="text1"/>
        </w:rPr>
        <w:br w:type="page"/>
      </w:r>
    </w:p>
    <w:p w:rsidR="00CF6922" w:rsidRPr="00BD019A" w:rsidRDefault="00A3007A" w:rsidP="00CF6922">
      <w:pPr>
        <w:spacing w:before="120" w:after="120" w:line="360" w:lineRule="auto"/>
        <w:rPr>
          <w:b/>
          <w:color w:val="000000" w:themeColor="text1"/>
        </w:rPr>
      </w:pPr>
      <w:r>
        <w:rPr>
          <w:b/>
          <w:i/>
          <w:color w:val="000000" w:themeColor="text1"/>
        </w:rPr>
        <w:t>4</w:t>
      </w:r>
      <w:r w:rsidR="00CF6922" w:rsidRPr="00BD019A">
        <w:rPr>
          <w:b/>
          <w:i/>
          <w:color w:val="000000" w:themeColor="text1"/>
        </w:rPr>
        <w:t>.4</w:t>
      </w:r>
      <w:r>
        <w:rPr>
          <w:b/>
          <w:i/>
          <w:color w:val="000000" w:themeColor="text1"/>
        </w:rPr>
        <w:t xml:space="preserve"> </w:t>
      </w:r>
      <w:r w:rsidR="00CF6922" w:rsidRPr="00BD019A">
        <w:rPr>
          <w:b/>
          <w:i/>
          <w:color w:val="000000" w:themeColor="text1"/>
        </w:rPr>
        <w:t>Decolorization of textile effluents with increasing adsorbent dosage:</w:t>
      </w:r>
    </w:p>
    <w:p w:rsidR="00CF6922" w:rsidRPr="00BD019A" w:rsidRDefault="00CF6922" w:rsidP="00CF6922">
      <w:pPr>
        <w:spacing w:before="120" w:after="120" w:line="360" w:lineRule="auto"/>
        <w:rPr>
          <w:color w:val="000000" w:themeColor="text1"/>
        </w:rPr>
      </w:pPr>
      <w:r w:rsidRPr="00BD019A">
        <w:rPr>
          <w:color w:val="000000" w:themeColor="text1"/>
        </w:rPr>
        <w:tab/>
        <w:t>To find the optimum contact time of adsorbents for removal of color from textile effluents to their permissible value, the same experiment was done by increasing the agitation time with fixed adsorbent dose (2 g). The observed values were tabulated in Table 4 and the correspo</w:t>
      </w:r>
      <w:r w:rsidR="00A86D65" w:rsidRPr="00BD019A">
        <w:rPr>
          <w:color w:val="000000" w:themeColor="text1"/>
        </w:rPr>
        <w:t xml:space="preserve">nding graphs were shown in </w:t>
      </w:r>
      <w:r w:rsidR="00B517FF">
        <w:rPr>
          <w:color w:val="000000" w:themeColor="text1"/>
        </w:rPr>
        <w:t>Figure 4</w:t>
      </w:r>
      <w:r w:rsidRPr="00BD019A">
        <w:rPr>
          <w:color w:val="000000" w:themeColor="text1"/>
        </w:rPr>
        <w:t xml:space="preserve"> for three samples.</w:t>
      </w:r>
    </w:p>
    <w:p w:rsidR="0073424C" w:rsidRPr="00BD019A" w:rsidRDefault="0073424C">
      <w:pPr>
        <w:spacing w:after="200" w:line="276" w:lineRule="auto"/>
        <w:jc w:val="left"/>
        <w:rPr>
          <w:color w:val="000000" w:themeColor="text1"/>
        </w:rPr>
        <w:sectPr w:rsidR="0073424C" w:rsidRPr="00BD019A" w:rsidSect="00595809">
          <w:pgSz w:w="11906" w:h="16838" w:code="9"/>
          <w:pgMar w:top="1440" w:right="1440" w:bottom="1440" w:left="2160" w:header="706" w:footer="706" w:gutter="0"/>
          <w:cols w:space="708"/>
          <w:docGrid w:linePitch="360"/>
        </w:sectPr>
      </w:pPr>
      <w:r w:rsidRPr="00BD019A">
        <w:rPr>
          <w:color w:val="000000" w:themeColor="text1"/>
        </w:rPr>
        <w:br w:type="page"/>
      </w:r>
    </w:p>
    <w:tbl>
      <w:tblPr>
        <w:tblW w:w="12953" w:type="dxa"/>
        <w:jc w:val="center"/>
        <w:tblInd w:w="93" w:type="dxa"/>
        <w:tblLook w:val="04A0"/>
      </w:tblPr>
      <w:tblGrid>
        <w:gridCol w:w="927"/>
        <w:gridCol w:w="1170"/>
        <w:gridCol w:w="516"/>
        <w:gridCol w:w="571"/>
        <w:gridCol w:w="571"/>
        <w:gridCol w:w="572"/>
        <w:gridCol w:w="510"/>
        <w:gridCol w:w="510"/>
        <w:gridCol w:w="514"/>
        <w:gridCol w:w="571"/>
        <w:gridCol w:w="571"/>
        <w:gridCol w:w="572"/>
        <w:gridCol w:w="510"/>
        <w:gridCol w:w="571"/>
        <w:gridCol w:w="513"/>
        <w:gridCol w:w="510"/>
        <w:gridCol w:w="571"/>
        <w:gridCol w:w="513"/>
        <w:gridCol w:w="730"/>
        <w:gridCol w:w="730"/>
        <w:gridCol w:w="730"/>
      </w:tblGrid>
      <w:tr w:rsidR="00BD019A" w:rsidRPr="00BD019A" w:rsidTr="00B45F76">
        <w:trPr>
          <w:cantSplit/>
          <w:trHeight w:val="338"/>
          <w:jc w:val="center"/>
        </w:trPr>
        <w:tc>
          <w:tcPr>
            <w:tcW w:w="12953" w:type="dxa"/>
            <w:gridSpan w:val="21"/>
            <w:tcBorders>
              <w:top w:val="nil"/>
              <w:left w:val="nil"/>
              <w:bottom w:val="single" w:sz="4" w:space="0" w:color="auto"/>
              <w:right w:val="nil"/>
            </w:tcBorders>
            <w:shd w:val="clear" w:color="auto" w:fill="auto"/>
            <w:vAlign w:val="center"/>
            <w:hideMark/>
          </w:tcPr>
          <w:p w:rsidR="0073424C" w:rsidRPr="00BD019A" w:rsidRDefault="0073424C" w:rsidP="000E000B">
            <w:pPr>
              <w:spacing w:after="0" w:line="240" w:lineRule="auto"/>
              <w:rPr>
                <w:rFonts w:eastAsia="Times New Roman"/>
                <w:i/>
                <w:iCs/>
                <w:color w:val="000000" w:themeColor="text1"/>
                <w:sz w:val="20"/>
                <w:szCs w:val="20"/>
              </w:rPr>
            </w:pPr>
            <w:r w:rsidRPr="00BD019A">
              <w:rPr>
                <w:rFonts w:eastAsia="Times New Roman"/>
                <w:i/>
                <w:iCs/>
                <w:color w:val="000000" w:themeColor="text1"/>
              </w:rPr>
              <w:t>Table 4. Effect of contact time of adsorbents in color removal from textile effluents</w:t>
            </w:r>
            <w:r w:rsidRPr="00BD019A">
              <w:rPr>
                <w:rFonts w:eastAsia="Times New Roman"/>
                <w:i/>
                <w:iCs/>
                <w:color w:val="000000" w:themeColor="text1"/>
                <w:sz w:val="20"/>
                <w:szCs w:val="20"/>
              </w:rPr>
              <w:t> </w:t>
            </w:r>
          </w:p>
        </w:tc>
      </w:tr>
      <w:tr w:rsidR="00BD019A" w:rsidRPr="00BD019A" w:rsidTr="00B45F76">
        <w:trPr>
          <w:cantSplit/>
          <w:trHeight w:val="338"/>
          <w:jc w:val="center"/>
        </w:trPr>
        <w:tc>
          <w:tcPr>
            <w:tcW w:w="927" w:type="dxa"/>
            <w:tcBorders>
              <w:top w:val="nil"/>
              <w:left w:val="single" w:sz="4" w:space="0" w:color="auto"/>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Time</w:t>
            </w:r>
            <w:r w:rsidRPr="00BD019A">
              <w:rPr>
                <w:rFonts w:eastAsia="Times New Roman"/>
                <w:color w:val="000000" w:themeColor="text1"/>
                <w:sz w:val="20"/>
                <w:szCs w:val="20"/>
              </w:rPr>
              <w:br/>
            </w:r>
            <w:r w:rsidRPr="00BD019A">
              <w:rPr>
                <w:rFonts w:eastAsia="Times New Roman"/>
                <w:b/>
                <w:color w:val="000000" w:themeColor="text1"/>
                <w:sz w:val="20"/>
                <w:szCs w:val="20"/>
              </w:rPr>
              <w:t>(</w:t>
            </w:r>
            <w:r w:rsidRPr="00BD019A">
              <w:rPr>
                <w:rFonts w:eastAsia="Times New Roman"/>
                <w:color w:val="000000" w:themeColor="text1"/>
                <w:sz w:val="20"/>
                <w:szCs w:val="20"/>
              </w:rPr>
              <w:t>min</w:t>
            </w:r>
            <w:r w:rsidRPr="00BD019A">
              <w:rPr>
                <w:rFonts w:eastAsia="Times New Roman"/>
                <w:b/>
                <w:color w:val="000000" w:themeColor="text1"/>
                <w:sz w:val="20"/>
                <w:szCs w:val="20"/>
              </w:rPr>
              <w:t>)</w:t>
            </w:r>
          </w:p>
        </w:tc>
        <w:tc>
          <w:tcPr>
            <w:tcW w:w="1170"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Samples</w:t>
            </w:r>
          </w:p>
        </w:tc>
        <w:tc>
          <w:tcPr>
            <w:tcW w:w="516"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pH</w:t>
            </w:r>
          </w:p>
        </w:tc>
        <w:tc>
          <w:tcPr>
            <w:tcW w:w="1714" w:type="dxa"/>
            <w:gridSpan w:val="3"/>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COD</w:t>
            </w:r>
            <w:r w:rsidRPr="00BD019A">
              <w:rPr>
                <w:rFonts w:eastAsia="Times New Roman"/>
                <w:color w:val="000000" w:themeColor="text1"/>
                <w:sz w:val="20"/>
                <w:szCs w:val="20"/>
              </w:rPr>
              <w:br/>
            </w:r>
            <w:r w:rsidRPr="00BD019A">
              <w:rPr>
                <w:rFonts w:eastAsia="Times New Roman"/>
                <w:b/>
                <w:color w:val="000000" w:themeColor="text1"/>
                <w:sz w:val="20"/>
                <w:szCs w:val="20"/>
              </w:rPr>
              <w:t>(</w:t>
            </w:r>
            <w:r w:rsidRPr="00BD019A">
              <w:rPr>
                <w:rFonts w:eastAsia="Times New Roman"/>
                <w:color w:val="000000" w:themeColor="text1"/>
                <w:sz w:val="20"/>
                <w:szCs w:val="20"/>
              </w:rPr>
              <w:t>mg l</w:t>
            </w:r>
            <w:r w:rsidRPr="00BD019A">
              <w:rPr>
                <w:rFonts w:eastAsia="Times New Roman"/>
                <w:color w:val="000000" w:themeColor="text1"/>
                <w:sz w:val="20"/>
                <w:szCs w:val="20"/>
                <w:vertAlign w:val="superscript"/>
              </w:rPr>
              <w:t>-1</w:t>
            </w:r>
            <w:r w:rsidRPr="00BD019A">
              <w:rPr>
                <w:rFonts w:eastAsia="Times New Roman"/>
                <w:b/>
                <w:color w:val="000000" w:themeColor="text1"/>
                <w:sz w:val="20"/>
                <w:szCs w:val="20"/>
              </w:rPr>
              <w:t>)</w:t>
            </w:r>
          </w:p>
        </w:tc>
        <w:tc>
          <w:tcPr>
            <w:tcW w:w="1534" w:type="dxa"/>
            <w:gridSpan w:val="3"/>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 xml:space="preserve"> BOD</w:t>
            </w:r>
            <w:r w:rsidRPr="00BD019A">
              <w:rPr>
                <w:rFonts w:eastAsia="Times New Roman"/>
                <w:color w:val="000000" w:themeColor="text1"/>
                <w:sz w:val="20"/>
                <w:szCs w:val="20"/>
              </w:rPr>
              <w:br/>
            </w:r>
            <w:r w:rsidRPr="00BD019A">
              <w:rPr>
                <w:rFonts w:eastAsia="Times New Roman"/>
                <w:b/>
                <w:color w:val="000000" w:themeColor="text1"/>
                <w:sz w:val="20"/>
                <w:szCs w:val="20"/>
              </w:rPr>
              <w:t>(</w:t>
            </w:r>
            <w:r w:rsidRPr="00BD019A">
              <w:rPr>
                <w:rFonts w:eastAsia="Times New Roman"/>
                <w:color w:val="000000" w:themeColor="text1"/>
                <w:sz w:val="20"/>
                <w:szCs w:val="20"/>
              </w:rPr>
              <w:t>mg l</w:t>
            </w:r>
            <w:r w:rsidRPr="00BD019A">
              <w:rPr>
                <w:rFonts w:eastAsia="Times New Roman"/>
                <w:color w:val="000000" w:themeColor="text1"/>
                <w:sz w:val="20"/>
                <w:szCs w:val="20"/>
                <w:vertAlign w:val="superscript"/>
              </w:rPr>
              <w:t>-1</w:t>
            </w:r>
            <w:r w:rsidRPr="00BD019A">
              <w:rPr>
                <w:rFonts w:eastAsia="Times New Roman"/>
                <w:b/>
                <w:color w:val="000000" w:themeColor="text1"/>
                <w:sz w:val="20"/>
                <w:szCs w:val="20"/>
              </w:rPr>
              <w:t>)</w:t>
            </w:r>
          </w:p>
        </w:tc>
        <w:tc>
          <w:tcPr>
            <w:tcW w:w="4902" w:type="dxa"/>
            <w:gridSpan w:val="9"/>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Color absorbance</w:t>
            </w:r>
            <w:r w:rsidRPr="00BD019A">
              <w:rPr>
                <w:rFonts w:eastAsia="Times New Roman"/>
                <w:b/>
                <w:color w:val="000000" w:themeColor="text1"/>
                <w:sz w:val="20"/>
                <w:szCs w:val="20"/>
              </w:rPr>
              <w:t xml:space="preserve"> (</w:t>
            </w:r>
            <w:r w:rsidRPr="00BD019A">
              <w:rPr>
                <w:rFonts w:eastAsia="Times New Roman"/>
                <w:color w:val="000000" w:themeColor="text1"/>
                <w:sz w:val="20"/>
                <w:szCs w:val="20"/>
              </w:rPr>
              <w:t>absorbance m</w:t>
            </w:r>
            <w:r w:rsidRPr="00BD019A">
              <w:rPr>
                <w:rFonts w:eastAsia="Times New Roman"/>
                <w:color w:val="000000" w:themeColor="text1"/>
                <w:sz w:val="20"/>
                <w:szCs w:val="20"/>
                <w:vertAlign w:val="superscript"/>
              </w:rPr>
              <w:t>-1</w:t>
            </w:r>
            <w:r w:rsidRPr="00BD019A">
              <w:rPr>
                <w:rFonts w:eastAsia="Times New Roman"/>
                <w:b/>
                <w:color w:val="000000" w:themeColor="text1"/>
                <w:sz w:val="20"/>
                <w:szCs w:val="20"/>
              </w:rPr>
              <w:t>)</w:t>
            </w:r>
            <w:r w:rsidRPr="00BD019A">
              <w:rPr>
                <w:rFonts w:eastAsia="Times New Roman"/>
                <w:color w:val="000000" w:themeColor="text1"/>
                <w:sz w:val="20"/>
                <w:szCs w:val="20"/>
              </w:rPr>
              <w:t xml:space="preserve"> </w:t>
            </w:r>
          </w:p>
        </w:tc>
        <w:tc>
          <w:tcPr>
            <w:tcW w:w="2190"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 Color removal</w:t>
            </w:r>
          </w:p>
        </w:tc>
      </w:tr>
      <w:tr w:rsidR="00B45F76" w:rsidRPr="00BD019A" w:rsidTr="00B45F76">
        <w:trPr>
          <w:cantSplit/>
          <w:trHeight w:val="884"/>
          <w:jc w:val="center"/>
        </w:trPr>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 </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 </w:t>
            </w:r>
          </w:p>
        </w:tc>
        <w:tc>
          <w:tcPr>
            <w:tcW w:w="516" w:type="dxa"/>
            <w:tcBorders>
              <w:top w:val="nil"/>
              <w:left w:val="nil"/>
              <w:bottom w:val="single" w:sz="4" w:space="0" w:color="auto"/>
              <w:right w:val="single" w:sz="4" w:space="0" w:color="auto"/>
            </w:tcBorders>
            <w:shd w:val="clear" w:color="auto" w:fill="auto"/>
            <w:textDirection w:val="btLr"/>
            <w:vAlign w:val="bottom"/>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 </w:t>
            </w:r>
          </w:p>
        </w:tc>
        <w:tc>
          <w:tcPr>
            <w:tcW w:w="571" w:type="dxa"/>
            <w:tcBorders>
              <w:top w:val="nil"/>
              <w:left w:val="nil"/>
              <w:bottom w:val="single" w:sz="4" w:space="0" w:color="auto"/>
              <w:right w:val="single" w:sz="4" w:space="0" w:color="auto"/>
            </w:tcBorders>
            <w:shd w:val="clear" w:color="auto" w:fill="auto"/>
            <w:textDirection w:val="btLr"/>
            <w:vAlign w:val="center"/>
            <w:hideMark/>
          </w:tcPr>
          <w:p w:rsidR="0073424C" w:rsidRPr="00BD019A" w:rsidRDefault="0073424C" w:rsidP="0073424C">
            <w:pPr>
              <w:spacing w:after="0" w:line="240" w:lineRule="auto"/>
              <w:rPr>
                <w:rFonts w:eastAsia="Times New Roman"/>
                <w:color w:val="000000" w:themeColor="text1"/>
                <w:sz w:val="20"/>
                <w:szCs w:val="20"/>
              </w:rPr>
            </w:pPr>
            <w:r w:rsidRPr="00BD019A">
              <w:rPr>
                <w:rFonts w:eastAsia="Times New Roman"/>
                <w:color w:val="000000" w:themeColor="text1"/>
                <w:sz w:val="20"/>
                <w:szCs w:val="20"/>
              </w:rPr>
              <w:t>JC</w:t>
            </w:r>
            <w:r w:rsidRPr="00BD019A">
              <w:rPr>
                <w:rFonts w:eastAsia="Times New Roman"/>
                <w:color w:val="000000" w:themeColor="text1"/>
                <w:sz w:val="20"/>
                <w:szCs w:val="20"/>
                <w:vertAlign w:val="subscript"/>
              </w:rPr>
              <w:t>600</w:t>
            </w:r>
          </w:p>
        </w:tc>
        <w:tc>
          <w:tcPr>
            <w:tcW w:w="571" w:type="dxa"/>
            <w:tcBorders>
              <w:top w:val="nil"/>
              <w:left w:val="nil"/>
              <w:bottom w:val="single" w:sz="4" w:space="0" w:color="auto"/>
              <w:right w:val="single" w:sz="4" w:space="0" w:color="auto"/>
            </w:tcBorders>
            <w:shd w:val="clear" w:color="auto" w:fill="auto"/>
            <w:textDirection w:val="btLr"/>
            <w:vAlign w:val="center"/>
            <w:hideMark/>
          </w:tcPr>
          <w:p w:rsidR="0073424C" w:rsidRPr="00BD019A" w:rsidRDefault="0073424C" w:rsidP="0073424C">
            <w:pPr>
              <w:spacing w:after="0" w:line="240" w:lineRule="auto"/>
              <w:rPr>
                <w:rFonts w:eastAsia="Times New Roman"/>
                <w:color w:val="000000" w:themeColor="text1"/>
                <w:sz w:val="20"/>
                <w:szCs w:val="20"/>
              </w:rPr>
            </w:pPr>
            <w:r w:rsidRPr="00BD019A">
              <w:rPr>
                <w:rFonts w:eastAsia="Times New Roman"/>
                <w:color w:val="000000" w:themeColor="text1"/>
                <w:sz w:val="20"/>
                <w:szCs w:val="20"/>
              </w:rPr>
              <w:t>JC</w:t>
            </w:r>
            <w:r w:rsidRPr="00BD019A">
              <w:rPr>
                <w:rFonts w:eastAsia="Times New Roman"/>
                <w:color w:val="000000" w:themeColor="text1"/>
                <w:sz w:val="20"/>
                <w:szCs w:val="20"/>
                <w:vertAlign w:val="subscript"/>
              </w:rPr>
              <w:t>HNO3</w:t>
            </w:r>
          </w:p>
        </w:tc>
        <w:tc>
          <w:tcPr>
            <w:tcW w:w="572" w:type="dxa"/>
            <w:tcBorders>
              <w:top w:val="nil"/>
              <w:left w:val="nil"/>
              <w:bottom w:val="single" w:sz="4" w:space="0" w:color="auto"/>
              <w:right w:val="single" w:sz="4" w:space="0" w:color="auto"/>
            </w:tcBorders>
            <w:shd w:val="clear" w:color="auto" w:fill="auto"/>
            <w:textDirection w:val="btLr"/>
            <w:vAlign w:val="center"/>
            <w:hideMark/>
          </w:tcPr>
          <w:p w:rsidR="0073424C" w:rsidRPr="00BD019A" w:rsidRDefault="0073424C" w:rsidP="0073424C">
            <w:pPr>
              <w:spacing w:after="0" w:line="240" w:lineRule="auto"/>
              <w:rPr>
                <w:rFonts w:eastAsia="Times New Roman"/>
                <w:color w:val="000000" w:themeColor="text1"/>
                <w:sz w:val="20"/>
                <w:szCs w:val="20"/>
              </w:rPr>
            </w:pPr>
            <w:r w:rsidRPr="00BD019A">
              <w:rPr>
                <w:rFonts w:eastAsia="Times New Roman"/>
                <w:color w:val="000000" w:themeColor="text1"/>
                <w:sz w:val="20"/>
                <w:szCs w:val="20"/>
              </w:rPr>
              <w:t>JC</w:t>
            </w:r>
            <w:r w:rsidRPr="00BD019A">
              <w:rPr>
                <w:rFonts w:eastAsia="Times New Roman"/>
                <w:color w:val="000000" w:themeColor="text1"/>
                <w:sz w:val="20"/>
                <w:szCs w:val="20"/>
                <w:vertAlign w:val="subscript"/>
              </w:rPr>
              <w:t>KOH</w:t>
            </w:r>
          </w:p>
        </w:tc>
        <w:tc>
          <w:tcPr>
            <w:tcW w:w="510" w:type="dxa"/>
            <w:tcBorders>
              <w:top w:val="nil"/>
              <w:left w:val="nil"/>
              <w:bottom w:val="single" w:sz="4" w:space="0" w:color="auto"/>
              <w:right w:val="single" w:sz="4" w:space="0" w:color="auto"/>
            </w:tcBorders>
            <w:shd w:val="clear" w:color="auto" w:fill="auto"/>
            <w:textDirection w:val="btLr"/>
            <w:vAlign w:val="center"/>
            <w:hideMark/>
          </w:tcPr>
          <w:p w:rsidR="0073424C" w:rsidRPr="00BD019A" w:rsidRDefault="0073424C" w:rsidP="0073424C">
            <w:pPr>
              <w:spacing w:after="0" w:line="240" w:lineRule="auto"/>
              <w:rPr>
                <w:rFonts w:eastAsia="Times New Roman"/>
                <w:color w:val="000000" w:themeColor="text1"/>
                <w:sz w:val="20"/>
                <w:szCs w:val="20"/>
              </w:rPr>
            </w:pPr>
            <w:r w:rsidRPr="00BD019A">
              <w:rPr>
                <w:rFonts w:eastAsia="Times New Roman"/>
                <w:color w:val="000000" w:themeColor="text1"/>
                <w:sz w:val="20"/>
                <w:szCs w:val="20"/>
              </w:rPr>
              <w:t>JC</w:t>
            </w:r>
            <w:r w:rsidRPr="00BD019A">
              <w:rPr>
                <w:rFonts w:eastAsia="Times New Roman"/>
                <w:color w:val="000000" w:themeColor="text1"/>
                <w:sz w:val="20"/>
                <w:szCs w:val="20"/>
                <w:vertAlign w:val="subscript"/>
              </w:rPr>
              <w:t>600</w:t>
            </w:r>
          </w:p>
        </w:tc>
        <w:tc>
          <w:tcPr>
            <w:tcW w:w="510" w:type="dxa"/>
            <w:tcBorders>
              <w:top w:val="nil"/>
              <w:left w:val="nil"/>
              <w:bottom w:val="single" w:sz="4" w:space="0" w:color="auto"/>
              <w:right w:val="single" w:sz="4" w:space="0" w:color="auto"/>
            </w:tcBorders>
            <w:shd w:val="clear" w:color="auto" w:fill="auto"/>
            <w:textDirection w:val="btLr"/>
            <w:vAlign w:val="center"/>
            <w:hideMark/>
          </w:tcPr>
          <w:p w:rsidR="0073424C" w:rsidRPr="00BD019A" w:rsidRDefault="0073424C" w:rsidP="0073424C">
            <w:pPr>
              <w:spacing w:after="0" w:line="240" w:lineRule="auto"/>
              <w:rPr>
                <w:rFonts w:eastAsia="Times New Roman"/>
                <w:color w:val="000000" w:themeColor="text1"/>
                <w:sz w:val="20"/>
                <w:szCs w:val="20"/>
              </w:rPr>
            </w:pPr>
            <w:r w:rsidRPr="00BD019A">
              <w:rPr>
                <w:rFonts w:eastAsia="Times New Roman"/>
                <w:color w:val="000000" w:themeColor="text1"/>
                <w:sz w:val="20"/>
                <w:szCs w:val="20"/>
              </w:rPr>
              <w:t>JC</w:t>
            </w:r>
            <w:r w:rsidRPr="00BD019A">
              <w:rPr>
                <w:rFonts w:eastAsia="Times New Roman"/>
                <w:color w:val="000000" w:themeColor="text1"/>
                <w:sz w:val="20"/>
                <w:szCs w:val="20"/>
                <w:vertAlign w:val="subscript"/>
              </w:rPr>
              <w:t>HNO3</w:t>
            </w:r>
          </w:p>
        </w:tc>
        <w:tc>
          <w:tcPr>
            <w:tcW w:w="514" w:type="dxa"/>
            <w:tcBorders>
              <w:top w:val="nil"/>
              <w:left w:val="nil"/>
              <w:bottom w:val="single" w:sz="4" w:space="0" w:color="auto"/>
              <w:right w:val="single" w:sz="4" w:space="0" w:color="auto"/>
            </w:tcBorders>
            <w:shd w:val="clear" w:color="auto" w:fill="auto"/>
            <w:textDirection w:val="btLr"/>
            <w:vAlign w:val="center"/>
            <w:hideMark/>
          </w:tcPr>
          <w:p w:rsidR="0073424C" w:rsidRPr="00BD019A" w:rsidRDefault="0073424C" w:rsidP="0073424C">
            <w:pPr>
              <w:spacing w:after="0" w:line="240" w:lineRule="auto"/>
              <w:rPr>
                <w:rFonts w:eastAsia="Times New Roman"/>
                <w:color w:val="000000" w:themeColor="text1"/>
                <w:sz w:val="20"/>
                <w:szCs w:val="20"/>
              </w:rPr>
            </w:pPr>
            <w:r w:rsidRPr="00BD019A">
              <w:rPr>
                <w:rFonts w:eastAsia="Times New Roman"/>
                <w:color w:val="000000" w:themeColor="text1"/>
                <w:sz w:val="20"/>
                <w:szCs w:val="20"/>
              </w:rPr>
              <w:t>JC</w:t>
            </w:r>
            <w:r w:rsidRPr="00BD019A">
              <w:rPr>
                <w:rFonts w:eastAsia="Times New Roman"/>
                <w:color w:val="000000" w:themeColor="text1"/>
                <w:sz w:val="20"/>
                <w:szCs w:val="20"/>
                <w:vertAlign w:val="subscript"/>
              </w:rPr>
              <w:t>KOH</w:t>
            </w:r>
          </w:p>
        </w:tc>
        <w:tc>
          <w:tcPr>
            <w:tcW w:w="1714" w:type="dxa"/>
            <w:gridSpan w:val="3"/>
            <w:tcBorders>
              <w:top w:val="single" w:sz="4" w:space="0" w:color="auto"/>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JC</w:t>
            </w:r>
            <w:r w:rsidRPr="00BD019A">
              <w:rPr>
                <w:rFonts w:eastAsia="Times New Roman"/>
                <w:color w:val="000000" w:themeColor="text1"/>
                <w:sz w:val="20"/>
                <w:szCs w:val="20"/>
                <w:vertAlign w:val="subscript"/>
              </w:rPr>
              <w:t>600</w:t>
            </w:r>
          </w:p>
        </w:tc>
        <w:tc>
          <w:tcPr>
            <w:tcW w:w="1594" w:type="dxa"/>
            <w:gridSpan w:val="3"/>
            <w:tcBorders>
              <w:top w:val="single" w:sz="4" w:space="0" w:color="auto"/>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JC</w:t>
            </w:r>
            <w:r w:rsidRPr="00BD019A">
              <w:rPr>
                <w:rFonts w:eastAsia="Times New Roman"/>
                <w:color w:val="000000" w:themeColor="text1"/>
                <w:sz w:val="20"/>
                <w:szCs w:val="20"/>
                <w:vertAlign w:val="subscript"/>
              </w:rPr>
              <w:t>HNO3</w:t>
            </w:r>
          </w:p>
        </w:tc>
        <w:tc>
          <w:tcPr>
            <w:tcW w:w="1594" w:type="dxa"/>
            <w:gridSpan w:val="3"/>
            <w:tcBorders>
              <w:top w:val="single" w:sz="4" w:space="0" w:color="auto"/>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JC</w:t>
            </w:r>
            <w:r w:rsidRPr="00BD019A">
              <w:rPr>
                <w:rFonts w:eastAsia="Times New Roman"/>
                <w:color w:val="000000" w:themeColor="text1"/>
                <w:sz w:val="20"/>
                <w:szCs w:val="20"/>
                <w:vertAlign w:val="subscript"/>
              </w:rPr>
              <w:t>KOH</w:t>
            </w:r>
          </w:p>
        </w:tc>
        <w:tc>
          <w:tcPr>
            <w:tcW w:w="2190" w:type="dxa"/>
            <w:gridSpan w:val="3"/>
            <w:vMerge/>
            <w:tcBorders>
              <w:top w:val="nil"/>
              <w:left w:val="single" w:sz="4" w:space="0" w:color="auto"/>
              <w:bottom w:val="single" w:sz="4" w:space="0" w:color="auto"/>
              <w:right w:val="single" w:sz="4" w:space="0" w:color="auto"/>
            </w:tcBorders>
            <w:vAlign w:val="center"/>
            <w:hideMark/>
          </w:tcPr>
          <w:p w:rsidR="0073424C" w:rsidRPr="00BD019A" w:rsidRDefault="0073424C" w:rsidP="0073424C">
            <w:pPr>
              <w:spacing w:after="0" w:line="240" w:lineRule="auto"/>
              <w:rPr>
                <w:rFonts w:eastAsia="Times New Roman"/>
                <w:color w:val="000000" w:themeColor="text1"/>
                <w:sz w:val="20"/>
                <w:szCs w:val="20"/>
              </w:rPr>
            </w:pPr>
          </w:p>
        </w:tc>
      </w:tr>
      <w:tr w:rsidR="00B45F76" w:rsidRPr="00BD019A" w:rsidTr="00B45F76">
        <w:trPr>
          <w:cantSplit/>
          <w:trHeight w:val="842"/>
          <w:jc w:val="center"/>
        </w:trPr>
        <w:tc>
          <w:tcPr>
            <w:tcW w:w="927" w:type="dxa"/>
            <w:tcBorders>
              <w:top w:val="nil"/>
              <w:left w:val="single" w:sz="4" w:space="0" w:color="auto"/>
              <w:bottom w:val="single" w:sz="4" w:space="0" w:color="auto"/>
              <w:right w:val="single" w:sz="4" w:space="0" w:color="auto"/>
            </w:tcBorders>
            <w:shd w:val="clear" w:color="auto" w:fill="auto"/>
            <w:noWrap/>
            <w:vAlign w:val="bottom"/>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 </w:t>
            </w:r>
          </w:p>
        </w:tc>
        <w:tc>
          <w:tcPr>
            <w:tcW w:w="1170" w:type="dxa"/>
            <w:tcBorders>
              <w:top w:val="single" w:sz="4" w:space="0" w:color="auto"/>
              <w:left w:val="nil"/>
              <w:bottom w:val="single" w:sz="4" w:space="0" w:color="auto"/>
              <w:right w:val="single" w:sz="4" w:space="0" w:color="auto"/>
            </w:tcBorders>
            <w:shd w:val="clear" w:color="auto" w:fill="auto"/>
            <w:vAlign w:val="bottom"/>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 </w:t>
            </w:r>
          </w:p>
        </w:tc>
        <w:tc>
          <w:tcPr>
            <w:tcW w:w="516" w:type="dxa"/>
            <w:tcBorders>
              <w:top w:val="nil"/>
              <w:left w:val="nil"/>
              <w:bottom w:val="single" w:sz="4" w:space="0" w:color="auto"/>
              <w:right w:val="single" w:sz="4" w:space="0" w:color="auto"/>
            </w:tcBorders>
            <w:shd w:val="clear" w:color="auto" w:fill="auto"/>
            <w:vAlign w:val="bottom"/>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 </w:t>
            </w:r>
          </w:p>
        </w:tc>
        <w:tc>
          <w:tcPr>
            <w:tcW w:w="571" w:type="dxa"/>
            <w:tcBorders>
              <w:top w:val="nil"/>
              <w:left w:val="nil"/>
              <w:bottom w:val="single" w:sz="4" w:space="0" w:color="auto"/>
              <w:right w:val="single" w:sz="4" w:space="0" w:color="auto"/>
            </w:tcBorders>
            <w:shd w:val="clear" w:color="auto" w:fill="auto"/>
            <w:vAlign w:val="bottom"/>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 </w:t>
            </w:r>
          </w:p>
        </w:tc>
        <w:tc>
          <w:tcPr>
            <w:tcW w:w="571" w:type="dxa"/>
            <w:tcBorders>
              <w:top w:val="nil"/>
              <w:left w:val="nil"/>
              <w:bottom w:val="single" w:sz="4" w:space="0" w:color="auto"/>
              <w:right w:val="single" w:sz="4" w:space="0" w:color="auto"/>
            </w:tcBorders>
            <w:shd w:val="clear" w:color="auto" w:fill="auto"/>
            <w:vAlign w:val="bottom"/>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 </w:t>
            </w:r>
          </w:p>
        </w:tc>
        <w:tc>
          <w:tcPr>
            <w:tcW w:w="572" w:type="dxa"/>
            <w:tcBorders>
              <w:top w:val="nil"/>
              <w:left w:val="nil"/>
              <w:bottom w:val="single" w:sz="4" w:space="0" w:color="auto"/>
              <w:right w:val="single" w:sz="4" w:space="0" w:color="auto"/>
            </w:tcBorders>
            <w:shd w:val="clear" w:color="auto" w:fill="auto"/>
            <w:vAlign w:val="bottom"/>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 </w:t>
            </w:r>
          </w:p>
        </w:tc>
        <w:tc>
          <w:tcPr>
            <w:tcW w:w="510" w:type="dxa"/>
            <w:tcBorders>
              <w:top w:val="nil"/>
              <w:left w:val="nil"/>
              <w:bottom w:val="single" w:sz="4" w:space="0" w:color="auto"/>
              <w:right w:val="single" w:sz="4" w:space="0" w:color="auto"/>
            </w:tcBorders>
            <w:shd w:val="clear" w:color="auto" w:fill="auto"/>
            <w:vAlign w:val="bottom"/>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 </w:t>
            </w:r>
          </w:p>
        </w:tc>
        <w:tc>
          <w:tcPr>
            <w:tcW w:w="510" w:type="dxa"/>
            <w:tcBorders>
              <w:top w:val="nil"/>
              <w:left w:val="nil"/>
              <w:bottom w:val="single" w:sz="4" w:space="0" w:color="auto"/>
              <w:right w:val="single" w:sz="4" w:space="0" w:color="auto"/>
            </w:tcBorders>
            <w:shd w:val="clear" w:color="auto" w:fill="auto"/>
            <w:vAlign w:val="bottom"/>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 </w:t>
            </w:r>
          </w:p>
        </w:tc>
        <w:tc>
          <w:tcPr>
            <w:tcW w:w="514" w:type="dxa"/>
            <w:tcBorders>
              <w:top w:val="nil"/>
              <w:left w:val="nil"/>
              <w:bottom w:val="single" w:sz="4" w:space="0" w:color="auto"/>
              <w:right w:val="single" w:sz="4" w:space="0" w:color="auto"/>
            </w:tcBorders>
            <w:shd w:val="clear" w:color="auto" w:fill="auto"/>
            <w:vAlign w:val="bottom"/>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 </w:t>
            </w:r>
          </w:p>
        </w:tc>
        <w:tc>
          <w:tcPr>
            <w:tcW w:w="571" w:type="dxa"/>
            <w:tcBorders>
              <w:top w:val="nil"/>
              <w:left w:val="nil"/>
              <w:bottom w:val="single" w:sz="4" w:space="0" w:color="auto"/>
              <w:right w:val="single" w:sz="4" w:space="0" w:color="auto"/>
            </w:tcBorders>
            <w:shd w:val="clear" w:color="auto" w:fill="auto"/>
            <w:textDirection w:val="btLr"/>
            <w:vAlign w:val="center"/>
            <w:hideMark/>
          </w:tcPr>
          <w:p w:rsidR="0073424C" w:rsidRPr="00BD019A" w:rsidRDefault="0073424C" w:rsidP="0073424C">
            <w:pPr>
              <w:spacing w:after="0" w:line="240" w:lineRule="auto"/>
              <w:rPr>
                <w:rFonts w:eastAsia="Times New Roman"/>
                <w:color w:val="000000" w:themeColor="text1"/>
                <w:sz w:val="20"/>
                <w:szCs w:val="20"/>
              </w:rPr>
            </w:pPr>
            <w:r w:rsidRPr="00BD019A">
              <w:rPr>
                <w:rFonts w:eastAsia="Times New Roman"/>
                <w:color w:val="000000" w:themeColor="text1"/>
                <w:sz w:val="20"/>
                <w:szCs w:val="20"/>
              </w:rPr>
              <w:t>436 nm</w:t>
            </w:r>
          </w:p>
        </w:tc>
        <w:tc>
          <w:tcPr>
            <w:tcW w:w="571" w:type="dxa"/>
            <w:tcBorders>
              <w:top w:val="nil"/>
              <w:left w:val="nil"/>
              <w:bottom w:val="single" w:sz="4" w:space="0" w:color="auto"/>
              <w:right w:val="single" w:sz="4" w:space="0" w:color="auto"/>
            </w:tcBorders>
            <w:shd w:val="clear" w:color="auto" w:fill="auto"/>
            <w:textDirection w:val="btLr"/>
            <w:vAlign w:val="center"/>
            <w:hideMark/>
          </w:tcPr>
          <w:p w:rsidR="0073424C" w:rsidRPr="00BD019A" w:rsidRDefault="0073424C" w:rsidP="0073424C">
            <w:pPr>
              <w:spacing w:after="0" w:line="240" w:lineRule="auto"/>
              <w:rPr>
                <w:rFonts w:eastAsia="Times New Roman"/>
                <w:color w:val="000000" w:themeColor="text1"/>
                <w:sz w:val="20"/>
                <w:szCs w:val="20"/>
              </w:rPr>
            </w:pPr>
            <w:r w:rsidRPr="00BD019A">
              <w:rPr>
                <w:rFonts w:eastAsia="Times New Roman"/>
                <w:color w:val="000000" w:themeColor="text1"/>
                <w:sz w:val="20"/>
                <w:szCs w:val="20"/>
              </w:rPr>
              <w:t>525 nm</w:t>
            </w:r>
          </w:p>
        </w:tc>
        <w:tc>
          <w:tcPr>
            <w:tcW w:w="572" w:type="dxa"/>
            <w:tcBorders>
              <w:top w:val="nil"/>
              <w:left w:val="nil"/>
              <w:bottom w:val="single" w:sz="4" w:space="0" w:color="auto"/>
              <w:right w:val="single" w:sz="4" w:space="0" w:color="auto"/>
            </w:tcBorders>
            <w:shd w:val="clear" w:color="auto" w:fill="auto"/>
            <w:textDirection w:val="btLr"/>
            <w:vAlign w:val="center"/>
            <w:hideMark/>
          </w:tcPr>
          <w:p w:rsidR="0073424C" w:rsidRPr="00BD019A" w:rsidRDefault="0073424C" w:rsidP="0073424C">
            <w:pPr>
              <w:spacing w:after="0" w:line="240" w:lineRule="auto"/>
              <w:rPr>
                <w:rFonts w:eastAsia="Times New Roman"/>
                <w:color w:val="000000" w:themeColor="text1"/>
                <w:sz w:val="20"/>
                <w:szCs w:val="20"/>
              </w:rPr>
            </w:pPr>
            <w:r w:rsidRPr="00BD019A">
              <w:rPr>
                <w:rFonts w:eastAsia="Times New Roman"/>
                <w:color w:val="000000" w:themeColor="text1"/>
                <w:sz w:val="20"/>
                <w:szCs w:val="20"/>
              </w:rPr>
              <w:t>620 nm</w:t>
            </w:r>
          </w:p>
        </w:tc>
        <w:tc>
          <w:tcPr>
            <w:tcW w:w="510" w:type="dxa"/>
            <w:tcBorders>
              <w:top w:val="nil"/>
              <w:left w:val="nil"/>
              <w:bottom w:val="single" w:sz="4" w:space="0" w:color="auto"/>
              <w:right w:val="single" w:sz="4" w:space="0" w:color="auto"/>
            </w:tcBorders>
            <w:shd w:val="clear" w:color="auto" w:fill="auto"/>
            <w:textDirection w:val="btLr"/>
            <w:vAlign w:val="center"/>
            <w:hideMark/>
          </w:tcPr>
          <w:p w:rsidR="0073424C" w:rsidRPr="00BD019A" w:rsidRDefault="0073424C" w:rsidP="0073424C">
            <w:pPr>
              <w:spacing w:after="0" w:line="240" w:lineRule="auto"/>
              <w:rPr>
                <w:rFonts w:eastAsia="Times New Roman"/>
                <w:color w:val="000000" w:themeColor="text1"/>
                <w:sz w:val="20"/>
                <w:szCs w:val="20"/>
              </w:rPr>
            </w:pPr>
            <w:r w:rsidRPr="00BD019A">
              <w:rPr>
                <w:rFonts w:eastAsia="Times New Roman"/>
                <w:color w:val="000000" w:themeColor="text1"/>
                <w:sz w:val="20"/>
                <w:szCs w:val="20"/>
              </w:rPr>
              <w:t>436 nm</w:t>
            </w:r>
          </w:p>
        </w:tc>
        <w:tc>
          <w:tcPr>
            <w:tcW w:w="571" w:type="dxa"/>
            <w:tcBorders>
              <w:top w:val="nil"/>
              <w:left w:val="nil"/>
              <w:bottom w:val="single" w:sz="4" w:space="0" w:color="auto"/>
              <w:right w:val="single" w:sz="4" w:space="0" w:color="auto"/>
            </w:tcBorders>
            <w:shd w:val="clear" w:color="auto" w:fill="auto"/>
            <w:textDirection w:val="btLr"/>
            <w:vAlign w:val="center"/>
            <w:hideMark/>
          </w:tcPr>
          <w:p w:rsidR="0073424C" w:rsidRPr="00BD019A" w:rsidRDefault="0073424C" w:rsidP="0073424C">
            <w:pPr>
              <w:spacing w:after="0" w:line="240" w:lineRule="auto"/>
              <w:rPr>
                <w:rFonts w:eastAsia="Times New Roman"/>
                <w:color w:val="000000" w:themeColor="text1"/>
                <w:sz w:val="20"/>
                <w:szCs w:val="20"/>
              </w:rPr>
            </w:pPr>
            <w:r w:rsidRPr="00BD019A">
              <w:rPr>
                <w:rFonts w:eastAsia="Times New Roman"/>
                <w:color w:val="000000" w:themeColor="text1"/>
                <w:sz w:val="20"/>
                <w:szCs w:val="20"/>
              </w:rPr>
              <w:t>525 nm</w:t>
            </w:r>
          </w:p>
        </w:tc>
        <w:tc>
          <w:tcPr>
            <w:tcW w:w="513" w:type="dxa"/>
            <w:tcBorders>
              <w:top w:val="nil"/>
              <w:left w:val="nil"/>
              <w:bottom w:val="single" w:sz="4" w:space="0" w:color="auto"/>
              <w:right w:val="single" w:sz="4" w:space="0" w:color="auto"/>
            </w:tcBorders>
            <w:shd w:val="clear" w:color="auto" w:fill="auto"/>
            <w:textDirection w:val="btLr"/>
            <w:vAlign w:val="center"/>
            <w:hideMark/>
          </w:tcPr>
          <w:p w:rsidR="0073424C" w:rsidRPr="00BD019A" w:rsidRDefault="0073424C" w:rsidP="0073424C">
            <w:pPr>
              <w:spacing w:after="0" w:line="240" w:lineRule="auto"/>
              <w:rPr>
                <w:rFonts w:eastAsia="Times New Roman"/>
                <w:color w:val="000000" w:themeColor="text1"/>
                <w:sz w:val="20"/>
                <w:szCs w:val="20"/>
              </w:rPr>
            </w:pPr>
            <w:r w:rsidRPr="00BD019A">
              <w:rPr>
                <w:rFonts w:eastAsia="Times New Roman"/>
                <w:color w:val="000000" w:themeColor="text1"/>
                <w:sz w:val="20"/>
                <w:szCs w:val="20"/>
              </w:rPr>
              <w:t>620 nm</w:t>
            </w:r>
          </w:p>
        </w:tc>
        <w:tc>
          <w:tcPr>
            <w:tcW w:w="510" w:type="dxa"/>
            <w:tcBorders>
              <w:top w:val="nil"/>
              <w:left w:val="nil"/>
              <w:bottom w:val="single" w:sz="4" w:space="0" w:color="auto"/>
              <w:right w:val="single" w:sz="4" w:space="0" w:color="auto"/>
            </w:tcBorders>
            <w:shd w:val="clear" w:color="auto" w:fill="auto"/>
            <w:textDirection w:val="btLr"/>
            <w:vAlign w:val="center"/>
            <w:hideMark/>
          </w:tcPr>
          <w:p w:rsidR="0073424C" w:rsidRPr="00BD019A" w:rsidRDefault="0073424C" w:rsidP="0073424C">
            <w:pPr>
              <w:spacing w:after="0" w:line="240" w:lineRule="auto"/>
              <w:rPr>
                <w:rFonts w:eastAsia="Times New Roman"/>
                <w:color w:val="000000" w:themeColor="text1"/>
                <w:sz w:val="20"/>
                <w:szCs w:val="20"/>
              </w:rPr>
            </w:pPr>
            <w:r w:rsidRPr="00BD019A">
              <w:rPr>
                <w:rFonts w:eastAsia="Times New Roman"/>
                <w:color w:val="000000" w:themeColor="text1"/>
                <w:sz w:val="20"/>
                <w:szCs w:val="20"/>
              </w:rPr>
              <w:t>436 nm</w:t>
            </w:r>
          </w:p>
        </w:tc>
        <w:tc>
          <w:tcPr>
            <w:tcW w:w="571" w:type="dxa"/>
            <w:tcBorders>
              <w:top w:val="nil"/>
              <w:left w:val="nil"/>
              <w:bottom w:val="single" w:sz="4" w:space="0" w:color="auto"/>
              <w:right w:val="single" w:sz="4" w:space="0" w:color="auto"/>
            </w:tcBorders>
            <w:shd w:val="clear" w:color="auto" w:fill="auto"/>
            <w:textDirection w:val="btLr"/>
            <w:vAlign w:val="center"/>
            <w:hideMark/>
          </w:tcPr>
          <w:p w:rsidR="0073424C" w:rsidRPr="00BD019A" w:rsidRDefault="0073424C" w:rsidP="0073424C">
            <w:pPr>
              <w:spacing w:after="0" w:line="240" w:lineRule="auto"/>
              <w:rPr>
                <w:rFonts w:eastAsia="Times New Roman"/>
                <w:color w:val="000000" w:themeColor="text1"/>
                <w:sz w:val="20"/>
                <w:szCs w:val="20"/>
              </w:rPr>
            </w:pPr>
            <w:r w:rsidRPr="00BD019A">
              <w:rPr>
                <w:rFonts w:eastAsia="Times New Roman"/>
                <w:color w:val="000000" w:themeColor="text1"/>
                <w:sz w:val="20"/>
                <w:szCs w:val="20"/>
              </w:rPr>
              <w:t>525 nm</w:t>
            </w:r>
          </w:p>
        </w:tc>
        <w:tc>
          <w:tcPr>
            <w:tcW w:w="513" w:type="dxa"/>
            <w:tcBorders>
              <w:top w:val="nil"/>
              <w:left w:val="nil"/>
              <w:bottom w:val="single" w:sz="4" w:space="0" w:color="auto"/>
              <w:right w:val="single" w:sz="4" w:space="0" w:color="auto"/>
            </w:tcBorders>
            <w:shd w:val="clear" w:color="auto" w:fill="auto"/>
            <w:textDirection w:val="btLr"/>
            <w:vAlign w:val="center"/>
            <w:hideMark/>
          </w:tcPr>
          <w:p w:rsidR="0073424C" w:rsidRPr="00BD019A" w:rsidRDefault="0073424C" w:rsidP="0073424C">
            <w:pPr>
              <w:spacing w:after="0" w:line="240" w:lineRule="auto"/>
              <w:rPr>
                <w:rFonts w:eastAsia="Times New Roman"/>
                <w:color w:val="000000" w:themeColor="text1"/>
                <w:sz w:val="20"/>
                <w:szCs w:val="20"/>
              </w:rPr>
            </w:pPr>
            <w:r w:rsidRPr="00BD019A">
              <w:rPr>
                <w:rFonts w:eastAsia="Times New Roman"/>
                <w:color w:val="000000" w:themeColor="text1"/>
                <w:sz w:val="20"/>
                <w:szCs w:val="20"/>
              </w:rPr>
              <w:t>620 nm</w:t>
            </w:r>
          </w:p>
        </w:tc>
        <w:tc>
          <w:tcPr>
            <w:tcW w:w="730" w:type="dxa"/>
            <w:tcBorders>
              <w:top w:val="nil"/>
              <w:left w:val="nil"/>
              <w:bottom w:val="single" w:sz="4" w:space="0" w:color="auto"/>
              <w:right w:val="single" w:sz="4" w:space="0" w:color="auto"/>
            </w:tcBorders>
            <w:shd w:val="clear" w:color="auto" w:fill="auto"/>
            <w:textDirection w:val="btLr"/>
            <w:vAlign w:val="center"/>
            <w:hideMark/>
          </w:tcPr>
          <w:p w:rsidR="0073424C" w:rsidRPr="00BD019A" w:rsidRDefault="0073424C" w:rsidP="0073424C">
            <w:pPr>
              <w:spacing w:after="0" w:line="240" w:lineRule="auto"/>
              <w:rPr>
                <w:rFonts w:eastAsia="Times New Roman"/>
                <w:color w:val="000000" w:themeColor="text1"/>
                <w:sz w:val="20"/>
                <w:szCs w:val="20"/>
              </w:rPr>
            </w:pPr>
            <w:r w:rsidRPr="00BD019A">
              <w:rPr>
                <w:rFonts w:eastAsia="Times New Roman"/>
                <w:color w:val="000000" w:themeColor="text1"/>
                <w:sz w:val="20"/>
                <w:szCs w:val="20"/>
              </w:rPr>
              <w:t>436 nm</w:t>
            </w:r>
          </w:p>
        </w:tc>
        <w:tc>
          <w:tcPr>
            <w:tcW w:w="730" w:type="dxa"/>
            <w:tcBorders>
              <w:top w:val="nil"/>
              <w:left w:val="nil"/>
              <w:bottom w:val="single" w:sz="4" w:space="0" w:color="auto"/>
              <w:right w:val="single" w:sz="4" w:space="0" w:color="auto"/>
            </w:tcBorders>
            <w:shd w:val="clear" w:color="auto" w:fill="auto"/>
            <w:textDirection w:val="btLr"/>
            <w:vAlign w:val="center"/>
            <w:hideMark/>
          </w:tcPr>
          <w:p w:rsidR="0073424C" w:rsidRPr="00BD019A" w:rsidRDefault="0073424C" w:rsidP="0073424C">
            <w:pPr>
              <w:spacing w:after="0" w:line="240" w:lineRule="auto"/>
              <w:rPr>
                <w:rFonts w:eastAsia="Times New Roman"/>
                <w:color w:val="000000" w:themeColor="text1"/>
                <w:sz w:val="20"/>
                <w:szCs w:val="20"/>
              </w:rPr>
            </w:pPr>
            <w:r w:rsidRPr="00BD019A">
              <w:rPr>
                <w:rFonts w:eastAsia="Times New Roman"/>
                <w:color w:val="000000" w:themeColor="text1"/>
                <w:sz w:val="20"/>
                <w:szCs w:val="20"/>
              </w:rPr>
              <w:t>525 nm</w:t>
            </w:r>
          </w:p>
        </w:tc>
        <w:tc>
          <w:tcPr>
            <w:tcW w:w="730" w:type="dxa"/>
            <w:tcBorders>
              <w:top w:val="nil"/>
              <w:left w:val="nil"/>
              <w:bottom w:val="single" w:sz="4" w:space="0" w:color="auto"/>
              <w:right w:val="single" w:sz="4" w:space="0" w:color="auto"/>
            </w:tcBorders>
            <w:shd w:val="clear" w:color="auto" w:fill="auto"/>
            <w:textDirection w:val="btLr"/>
            <w:vAlign w:val="center"/>
            <w:hideMark/>
          </w:tcPr>
          <w:p w:rsidR="0073424C" w:rsidRPr="00BD019A" w:rsidRDefault="0073424C" w:rsidP="0073424C">
            <w:pPr>
              <w:spacing w:after="0" w:line="240" w:lineRule="auto"/>
              <w:rPr>
                <w:rFonts w:eastAsia="Times New Roman"/>
                <w:color w:val="000000" w:themeColor="text1"/>
                <w:sz w:val="20"/>
                <w:szCs w:val="20"/>
              </w:rPr>
            </w:pPr>
            <w:r w:rsidRPr="00BD019A">
              <w:rPr>
                <w:rFonts w:eastAsia="Times New Roman"/>
                <w:color w:val="000000" w:themeColor="text1"/>
                <w:sz w:val="20"/>
                <w:szCs w:val="20"/>
              </w:rPr>
              <w:t>620 nm</w:t>
            </w:r>
          </w:p>
        </w:tc>
      </w:tr>
      <w:tr w:rsidR="00B45F76" w:rsidRPr="00BD019A" w:rsidTr="00B45F76">
        <w:trPr>
          <w:cantSplit/>
          <w:trHeight w:val="338"/>
          <w:jc w:val="center"/>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5</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Sample 1</w:t>
            </w:r>
          </w:p>
        </w:tc>
        <w:tc>
          <w:tcPr>
            <w:tcW w:w="516"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6.7</w:t>
            </w:r>
          </w:p>
        </w:tc>
        <w:tc>
          <w:tcPr>
            <w:tcW w:w="57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289</w:t>
            </w:r>
          </w:p>
        </w:tc>
        <w:tc>
          <w:tcPr>
            <w:tcW w:w="57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196</w:t>
            </w:r>
          </w:p>
        </w:tc>
        <w:tc>
          <w:tcPr>
            <w:tcW w:w="572"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124</w:t>
            </w:r>
          </w:p>
        </w:tc>
        <w:tc>
          <w:tcPr>
            <w:tcW w:w="510"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42</w:t>
            </w:r>
          </w:p>
        </w:tc>
        <w:tc>
          <w:tcPr>
            <w:tcW w:w="510"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31</w:t>
            </w:r>
          </w:p>
        </w:tc>
        <w:tc>
          <w:tcPr>
            <w:tcW w:w="514"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29</w:t>
            </w:r>
          </w:p>
        </w:tc>
        <w:tc>
          <w:tcPr>
            <w:tcW w:w="57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89</w:t>
            </w:r>
          </w:p>
        </w:tc>
        <w:tc>
          <w:tcPr>
            <w:tcW w:w="57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116</w:t>
            </w:r>
          </w:p>
        </w:tc>
        <w:tc>
          <w:tcPr>
            <w:tcW w:w="572"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109</w:t>
            </w:r>
          </w:p>
        </w:tc>
        <w:tc>
          <w:tcPr>
            <w:tcW w:w="510"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81</w:t>
            </w:r>
          </w:p>
        </w:tc>
        <w:tc>
          <w:tcPr>
            <w:tcW w:w="57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107</w:t>
            </w:r>
          </w:p>
        </w:tc>
        <w:tc>
          <w:tcPr>
            <w:tcW w:w="513"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99</w:t>
            </w:r>
          </w:p>
        </w:tc>
        <w:tc>
          <w:tcPr>
            <w:tcW w:w="510"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76</w:t>
            </w:r>
          </w:p>
        </w:tc>
        <w:tc>
          <w:tcPr>
            <w:tcW w:w="57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101</w:t>
            </w:r>
          </w:p>
        </w:tc>
        <w:tc>
          <w:tcPr>
            <w:tcW w:w="513"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91</w:t>
            </w:r>
          </w:p>
        </w:tc>
        <w:tc>
          <w:tcPr>
            <w:tcW w:w="730"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20.00</w:t>
            </w:r>
          </w:p>
        </w:tc>
        <w:tc>
          <w:tcPr>
            <w:tcW w:w="730"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16.53</w:t>
            </w:r>
          </w:p>
        </w:tc>
        <w:tc>
          <w:tcPr>
            <w:tcW w:w="730"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20.18</w:t>
            </w:r>
          </w:p>
        </w:tc>
      </w:tr>
      <w:tr w:rsidR="00B45F76" w:rsidRPr="00BD019A" w:rsidTr="00B45F76">
        <w:trPr>
          <w:cantSplit/>
          <w:trHeight w:val="338"/>
          <w:jc w:val="center"/>
        </w:trPr>
        <w:tc>
          <w:tcPr>
            <w:tcW w:w="927" w:type="dxa"/>
            <w:vMerge/>
            <w:tcBorders>
              <w:top w:val="nil"/>
              <w:left w:val="single" w:sz="4" w:space="0" w:color="auto"/>
              <w:bottom w:val="single" w:sz="4" w:space="0" w:color="auto"/>
              <w:right w:val="single" w:sz="4" w:space="0" w:color="auto"/>
            </w:tcBorders>
            <w:vAlign w:val="center"/>
            <w:hideMark/>
          </w:tcPr>
          <w:p w:rsidR="0073424C" w:rsidRPr="00BD019A" w:rsidRDefault="0073424C" w:rsidP="0073424C">
            <w:pPr>
              <w:spacing w:after="0" w:line="240" w:lineRule="auto"/>
              <w:rPr>
                <w:rFonts w:eastAsia="Times New Roman"/>
                <w:color w:val="000000" w:themeColor="text1"/>
                <w:sz w:val="20"/>
                <w:szCs w:val="20"/>
              </w:rPr>
            </w:pP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Sample 2</w:t>
            </w:r>
          </w:p>
        </w:tc>
        <w:tc>
          <w:tcPr>
            <w:tcW w:w="516"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8.2</w:t>
            </w:r>
          </w:p>
        </w:tc>
        <w:tc>
          <w:tcPr>
            <w:tcW w:w="57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231</w:t>
            </w:r>
          </w:p>
        </w:tc>
        <w:tc>
          <w:tcPr>
            <w:tcW w:w="57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168</w:t>
            </w:r>
          </w:p>
        </w:tc>
        <w:tc>
          <w:tcPr>
            <w:tcW w:w="572"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142</w:t>
            </w:r>
          </w:p>
        </w:tc>
        <w:tc>
          <w:tcPr>
            <w:tcW w:w="510"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61</w:t>
            </w:r>
          </w:p>
        </w:tc>
        <w:tc>
          <w:tcPr>
            <w:tcW w:w="510"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48</w:t>
            </w:r>
          </w:p>
        </w:tc>
        <w:tc>
          <w:tcPr>
            <w:tcW w:w="514"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35</w:t>
            </w:r>
          </w:p>
        </w:tc>
        <w:tc>
          <w:tcPr>
            <w:tcW w:w="57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40</w:t>
            </w:r>
          </w:p>
        </w:tc>
        <w:tc>
          <w:tcPr>
            <w:tcW w:w="57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79</w:t>
            </w:r>
          </w:p>
        </w:tc>
        <w:tc>
          <w:tcPr>
            <w:tcW w:w="572"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51</w:t>
            </w:r>
          </w:p>
        </w:tc>
        <w:tc>
          <w:tcPr>
            <w:tcW w:w="510"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36</w:t>
            </w:r>
          </w:p>
        </w:tc>
        <w:tc>
          <w:tcPr>
            <w:tcW w:w="57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71</w:t>
            </w:r>
          </w:p>
        </w:tc>
        <w:tc>
          <w:tcPr>
            <w:tcW w:w="513"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48</w:t>
            </w:r>
          </w:p>
        </w:tc>
        <w:tc>
          <w:tcPr>
            <w:tcW w:w="510"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35</w:t>
            </w:r>
          </w:p>
        </w:tc>
        <w:tc>
          <w:tcPr>
            <w:tcW w:w="57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68</w:t>
            </w:r>
          </w:p>
        </w:tc>
        <w:tc>
          <w:tcPr>
            <w:tcW w:w="513"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46</w:t>
            </w:r>
          </w:p>
        </w:tc>
        <w:tc>
          <w:tcPr>
            <w:tcW w:w="730"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14.64</w:t>
            </w:r>
          </w:p>
        </w:tc>
        <w:tc>
          <w:tcPr>
            <w:tcW w:w="730"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20.00</w:t>
            </w:r>
          </w:p>
        </w:tc>
        <w:tc>
          <w:tcPr>
            <w:tcW w:w="730"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17.86</w:t>
            </w:r>
          </w:p>
        </w:tc>
      </w:tr>
      <w:tr w:rsidR="00B45F76" w:rsidRPr="00BD019A" w:rsidTr="00B45F76">
        <w:trPr>
          <w:cantSplit/>
          <w:trHeight w:val="338"/>
          <w:jc w:val="center"/>
        </w:trPr>
        <w:tc>
          <w:tcPr>
            <w:tcW w:w="927" w:type="dxa"/>
            <w:vMerge/>
            <w:tcBorders>
              <w:top w:val="nil"/>
              <w:left w:val="single" w:sz="4" w:space="0" w:color="auto"/>
              <w:bottom w:val="single" w:sz="4" w:space="0" w:color="auto"/>
              <w:right w:val="single" w:sz="4" w:space="0" w:color="auto"/>
            </w:tcBorders>
            <w:vAlign w:val="center"/>
            <w:hideMark/>
          </w:tcPr>
          <w:p w:rsidR="0073424C" w:rsidRPr="00BD019A" w:rsidRDefault="0073424C" w:rsidP="0073424C">
            <w:pPr>
              <w:spacing w:after="0" w:line="240" w:lineRule="auto"/>
              <w:rPr>
                <w:rFonts w:eastAsia="Times New Roman"/>
                <w:color w:val="000000" w:themeColor="text1"/>
                <w:sz w:val="20"/>
                <w:szCs w:val="20"/>
              </w:rPr>
            </w:pP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Sample 3</w:t>
            </w:r>
          </w:p>
        </w:tc>
        <w:tc>
          <w:tcPr>
            <w:tcW w:w="516"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6.4</w:t>
            </w:r>
          </w:p>
        </w:tc>
        <w:tc>
          <w:tcPr>
            <w:tcW w:w="57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389</w:t>
            </w:r>
          </w:p>
        </w:tc>
        <w:tc>
          <w:tcPr>
            <w:tcW w:w="57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271</w:t>
            </w:r>
          </w:p>
        </w:tc>
        <w:tc>
          <w:tcPr>
            <w:tcW w:w="572"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252</w:t>
            </w:r>
          </w:p>
        </w:tc>
        <w:tc>
          <w:tcPr>
            <w:tcW w:w="510"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24</w:t>
            </w:r>
          </w:p>
        </w:tc>
        <w:tc>
          <w:tcPr>
            <w:tcW w:w="510"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22</w:t>
            </w:r>
          </w:p>
        </w:tc>
        <w:tc>
          <w:tcPr>
            <w:tcW w:w="514"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19</w:t>
            </w:r>
          </w:p>
        </w:tc>
        <w:tc>
          <w:tcPr>
            <w:tcW w:w="57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102</w:t>
            </w:r>
          </w:p>
        </w:tc>
        <w:tc>
          <w:tcPr>
            <w:tcW w:w="57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90</w:t>
            </w:r>
          </w:p>
        </w:tc>
        <w:tc>
          <w:tcPr>
            <w:tcW w:w="572"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65</w:t>
            </w:r>
          </w:p>
        </w:tc>
        <w:tc>
          <w:tcPr>
            <w:tcW w:w="510"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97</w:t>
            </w:r>
          </w:p>
        </w:tc>
        <w:tc>
          <w:tcPr>
            <w:tcW w:w="57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87</w:t>
            </w:r>
          </w:p>
        </w:tc>
        <w:tc>
          <w:tcPr>
            <w:tcW w:w="513"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59</w:t>
            </w:r>
          </w:p>
        </w:tc>
        <w:tc>
          <w:tcPr>
            <w:tcW w:w="510"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85</w:t>
            </w:r>
          </w:p>
        </w:tc>
        <w:tc>
          <w:tcPr>
            <w:tcW w:w="57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71</w:t>
            </w:r>
          </w:p>
        </w:tc>
        <w:tc>
          <w:tcPr>
            <w:tcW w:w="513"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53</w:t>
            </w:r>
          </w:p>
        </w:tc>
        <w:tc>
          <w:tcPr>
            <w:tcW w:w="730"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19.05</w:t>
            </w:r>
          </w:p>
        </w:tc>
        <w:tc>
          <w:tcPr>
            <w:tcW w:w="730"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23.66</w:t>
            </w:r>
          </w:p>
        </w:tc>
        <w:tc>
          <w:tcPr>
            <w:tcW w:w="730"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23.19</w:t>
            </w:r>
          </w:p>
        </w:tc>
      </w:tr>
      <w:tr w:rsidR="00B45F76" w:rsidRPr="00BD019A" w:rsidTr="00B45F76">
        <w:trPr>
          <w:cantSplit/>
          <w:trHeight w:val="338"/>
          <w:jc w:val="center"/>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10</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Sample 1</w:t>
            </w:r>
          </w:p>
        </w:tc>
        <w:tc>
          <w:tcPr>
            <w:tcW w:w="516"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6.7</w:t>
            </w:r>
          </w:p>
        </w:tc>
        <w:tc>
          <w:tcPr>
            <w:tcW w:w="57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251</w:t>
            </w:r>
          </w:p>
        </w:tc>
        <w:tc>
          <w:tcPr>
            <w:tcW w:w="57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174</w:t>
            </w:r>
          </w:p>
        </w:tc>
        <w:tc>
          <w:tcPr>
            <w:tcW w:w="572"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115</w:t>
            </w:r>
          </w:p>
        </w:tc>
        <w:tc>
          <w:tcPr>
            <w:tcW w:w="510"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31</w:t>
            </w:r>
          </w:p>
        </w:tc>
        <w:tc>
          <w:tcPr>
            <w:tcW w:w="510"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25</w:t>
            </w:r>
          </w:p>
        </w:tc>
        <w:tc>
          <w:tcPr>
            <w:tcW w:w="514"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21</w:t>
            </w:r>
          </w:p>
        </w:tc>
        <w:tc>
          <w:tcPr>
            <w:tcW w:w="57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71</w:t>
            </w:r>
          </w:p>
        </w:tc>
        <w:tc>
          <w:tcPr>
            <w:tcW w:w="57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105</w:t>
            </w:r>
          </w:p>
        </w:tc>
        <w:tc>
          <w:tcPr>
            <w:tcW w:w="572"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98</w:t>
            </w:r>
          </w:p>
        </w:tc>
        <w:tc>
          <w:tcPr>
            <w:tcW w:w="510"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62</w:t>
            </w:r>
          </w:p>
        </w:tc>
        <w:tc>
          <w:tcPr>
            <w:tcW w:w="57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98</w:t>
            </w:r>
          </w:p>
        </w:tc>
        <w:tc>
          <w:tcPr>
            <w:tcW w:w="513"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76</w:t>
            </w:r>
          </w:p>
        </w:tc>
        <w:tc>
          <w:tcPr>
            <w:tcW w:w="510"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46</w:t>
            </w:r>
          </w:p>
        </w:tc>
        <w:tc>
          <w:tcPr>
            <w:tcW w:w="57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81</w:t>
            </w:r>
          </w:p>
        </w:tc>
        <w:tc>
          <w:tcPr>
            <w:tcW w:w="513"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69</w:t>
            </w:r>
          </w:p>
        </w:tc>
        <w:tc>
          <w:tcPr>
            <w:tcW w:w="730"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51.58</w:t>
            </w:r>
          </w:p>
        </w:tc>
        <w:tc>
          <w:tcPr>
            <w:tcW w:w="730"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33.06</w:t>
            </w:r>
          </w:p>
        </w:tc>
        <w:tc>
          <w:tcPr>
            <w:tcW w:w="730"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39.48</w:t>
            </w:r>
          </w:p>
        </w:tc>
      </w:tr>
      <w:tr w:rsidR="00B45F76" w:rsidRPr="00BD019A" w:rsidTr="00B45F76">
        <w:trPr>
          <w:cantSplit/>
          <w:trHeight w:val="338"/>
          <w:jc w:val="center"/>
        </w:trPr>
        <w:tc>
          <w:tcPr>
            <w:tcW w:w="927" w:type="dxa"/>
            <w:vMerge/>
            <w:tcBorders>
              <w:top w:val="nil"/>
              <w:left w:val="single" w:sz="4" w:space="0" w:color="auto"/>
              <w:bottom w:val="single" w:sz="4" w:space="0" w:color="auto"/>
              <w:right w:val="single" w:sz="4" w:space="0" w:color="auto"/>
            </w:tcBorders>
            <w:vAlign w:val="center"/>
            <w:hideMark/>
          </w:tcPr>
          <w:p w:rsidR="0073424C" w:rsidRPr="00BD019A" w:rsidRDefault="0073424C" w:rsidP="0073424C">
            <w:pPr>
              <w:spacing w:after="0" w:line="240" w:lineRule="auto"/>
              <w:rPr>
                <w:rFonts w:eastAsia="Times New Roman"/>
                <w:color w:val="000000" w:themeColor="text1"/>
                <w:sz w:val="20"/>
                <w:szCs w:val="20"/>
              </w:rPr>
            </w:pP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Sample 2</w:t>
            </w:r>
          </w:p>
        </w:tc>
        <w:tc>
          <w:tcPr>
            <w:tcW w:w="516"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8.2</w:t>
            </w:r>
          </w:p>
        </w:tc>
        <w:tc>
          <w:tcPr>
            <w:tcW w:w="57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201</w:t>
            </w:r>
          </w:p>
        </w:tc>
        <w:tc>
          <w:tcPr>
            <w:tcW w:w="57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168</w:t>
            </w:r>
          </w:p>
        </w:tc>
        <w:tc>
          <w:tcPr>
            <w:tcW w:w="572"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117</w:t>
            </w:r>
          </w:p>
        </w:tc>
        <w:tc>
          <w:tcPr>
            <w:tcW w:w="510"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40</w:t>
            </w:r>
          </w:p>
        </w:tc>
        <w:tc>
          <w:tcPr>
            <w:tcW w:w="510"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29</w:t>
            </w:r>
          </w:p>
        </w:tc>
        <w:tc>
          <w:tcPr>
            <w:tcW w:w="514"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32</w:t>
            </w:r>
          </w:p>
        </w:tc>
        <w:tc>
          <w:tcPr>
            <w:tcW w:w="57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32</w:t>
            </w:r>
          </w:p>
        </w:tc>
        <w:tc>
          <w:tcPr>
            <w:tcW w:w="57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74</w:t>
            </w:r>
          </w:p>
        </w:tc>
        <w:tc>
          <w:tcPr>
            <w:tcW w:w="572"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46</w:t>
            </w:r>
          </w:p>
        </w:tc>
        <w:tc>
          <w:tcPr>
            <w:tcW w:w="510"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25</w:t>
            </w:r>
          </w:p>
        </w:tc>
        <w:tc>
          <w:tcPr>
            <w:tcW w:w="57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62</w:t>
            </w:r>
          </w:p>
        </w:tc>
        <w:tc>
          <w:tcPr>
            <w:tcW w:w="513"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44</w:t>
            </w:r>
          </w:p>
        </w:tc>
        <w:tc>
          <w:tcPr>
            <w:tcW w:w="510"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23</w:t>
            </w:r>
          </w:p>
        </w:tc>
        <w:tc>
          <w:tcPr>
            <w:tcW w:w="57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51</w:t>
            </w:r>
          </w:p>
        </w:tc>
        <w:tc>
          <w:tcPr>
            <w:tcW w:w="513"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38</w:t>
            </w:r>
          </w:p>
        </w:tc>
        <w:tc>
          <w:tcPr>
            <w:tcW w:w="730"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43.91</w:t>
            </w:r>
          </w:p>
        </w:tc>
        <w:tc>
          <w:tcPr>
            <w:tcW w:w="730"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40.00</w:t>
            </w:r>
          </w:p>
        </w:tc>
        <w:tc>
          <w:tcPr>
            <w:tcW w:w="730"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32.15</w:t>
            </w:r>
          </w:p>
        </w:tc>
      </w:tr>
      <w:tr w:rsidR="00B45F76" w:rsidRPr="00BD019A" w:rsidTr="00B45F76">
        <w:trPr>
          <w:cantSplit/>
          <w:trHeight w:val="338"/>
          <w:jc w:val="center"/>
        </w:trPr>
        <w:tc>
          <w:tcPr>
            <w:tcW w:w="927" w:type="dxa"/>
            <w:vMerge/>
            <w:tcBorders>
              <w:top w:val="nil"/>
              <w:left w:val="single" w:sz="4" w:space="0" w:color="auto"/>
              <w:bottom w:val="single" w:sz="4" w:space="0" w:color="auto"/>
              <w:right w:val="single" w:sz="4" w:space="0" w:color="auto"/>
            </w:tcBorders>
            <w:vAlign w:val="center"/>
            <w:hideMark/>
          </w:tcPr>
          <w:p w:rsidR="0073424C" w:rsidRPr="00BD019A" w:rsidRDefault="0073424C" w:rsidP="0073424C">
            <w:pPr>
              <w:spacing w:after="0" w:line="240" w:lineRule="auto"/>
              <w:rPr>
                <w:rFonts w:eastAsia="Times New Roman"/>
                <w:color w:val="000000" w:themeColor="text1"/>
                <w:sz w:val="20"/>
                <w:szCs w:val="20"/>
              </w:rPr>
            </w:pP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Sample 3</w:t>
            </w:r>
          </w:p>
        </w:tc>
        <w:tc>
          <w:tcPr>
            <w:tcW w:w="516"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6.4</w:t>
            </w:r>
          </w:p>
        </w:tc>
        <w:tc>
          <w:tcPr>
            <w:tcW w:w="57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332</w:t>
            </w:r>
          </w:p>
        </w:tc>
        <w:tc>
          <w:tcPr>
            <w:tcW w:w="57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241</w:t>
            </w:r>
          </w:p>
        </w:tc>
        <w:tc>
          <w:tcPr>
            <w:tcW w:w="572"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176</w:t>
            </w:r>
          </w:p>
        </w:tc>
        <w:tc>
          <w:tcPr>
            <w:tcW w:w="510"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23</w:t>
            </w:r>
          </w:p>
        </w:tc>
        <w:tc>
          <w:tcPr>
            <w:tcW w:w="510"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18</w:t>
            </w:r>
          </w:p>
        </w:tc>
        <w:tc>
          <w:tcPr>
            <w:tcW w:w="514"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14</w:t>
            </w:r>
          </w:p>
        </w:tc>
        <w:tc>
          <w:tcPr>
            <w:tcW w:w="57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96</w:t>
            </w:r>
          </w:p>
        </w:tc>
        <w:tc>
          <w:tcPr>
            <w:tcW w:w="57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86</w:t>
            </w:r>
          </w:p>
        </w:tc>
        <w:tc>
          <w:tcPr>
            <w:tcW w:w="572"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61</w:t>
            </w:r>
          </w:p>
        </w:tc>
        <w:tc>
          <w:tcPr>
            <w:tcW w:w="510"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82</w:t>
            </w:r>
          </w:p>
        </w:tc>
        <w:tc>
          <w:tcPr>
            <w:tcW w:w="57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81</w:t>
            </w:r>
          </w:p>
        </w:tc>
        <w:tc>
          <w:tcPr>
            <w:tcW w:w="513"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56</w:t>
            </w:r>
          </w:p>
        </w:tc>
        <w:tc>
          <w:tcPr>
            <w:tcW w:w="510"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70</w:t>
            </w:r>
          </w:p>
        </w:tc>
        <w:tc>
          <w:tcPr>
            <w:tcW w:w="57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68</w:t>
            </w:r>
          </w:p>
        </w:tc>
        <w:tc>
          <w:tcPr>
            <w:tcW w:w="513"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49</w:t>
            </w:r>
          </w:p>
        </w:tc>
        <w:tc>
          <w:tcPr>
            <w:tcW w:w="730"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33.34</w:t>
            </w:r>
          </w:p>
        </w:tc>
        <w:tc>
          <w:tcPr>
            <w:tcW w:w="730"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26.89</w:t>
            </w:r>
          </w:p>
        </w:tc>
        <w:tc>
          <w:tcPr>
            <w:tcW w:w="730"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28.99</w:t>
            </w:r>
          </w:p>
        </w:tc>
      </w:tr>
      <w:tr w:rsidR="00B45F76" w:rsidRPr="00BD019A" w:rsidTr="00B45F76">
        <w:trPr>
          <w:cantSplit/>
          <w:trHeight w:val="338"/>
          <w:jc w:val="center"/>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20</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Sample 1</w:t>
            </w:r>
          </w:p>
        </w:tc>
        <w:tc>
          <w:tcPr>
            <w:tcW w:w="516"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6.7</w:t>
            </w:r>
          </w:p>
        </w:tc>
        <w:tc>
          <w:tcPr>
            <w:tcW w:w="57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176</w:t>
            </w:r>
          </w:p>
        </w:tc>
        <w:tc>
          <w:tcPr>
            <w:tcW w:w="57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102</w:t>
            </w:r>
          </w:p>
        </w:tc>
        <w:tc>
          <w:tcPr>
            <w:tcW w:w="572"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93</w:t>
            </w:r>
          </w:p>
        </w:tc>
        <w:tc>
          <w:tcPr>
            <w:tcW w:w="510"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28</w:t>
            </w:r>
          </w:p>
        </w:tc>
        <w:tc>
          <w:tcPr>
            <w:tcW w:w="510"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18</w:t>
            </w:r>
          </w:p>
        </w:tc>
        <w:tc>
          <w:tcPr>
            <w:tcW w:w="514"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12</w:t>
            </w:r>
          </w:p>
        </w:tc>
        <w:tc>
          <w:tcPr>
            <w:tcW w:w="57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56</w:t>
            </w:r>
          </w:p>
        </w:tc>
        <w:tc>
          <w:tcPr>
            <w:tcW w:w="57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96</w:t>
            </w:r>
          </w:p>
        </w:tc>
        <w:tc>
          <w:tcPr>
            <w:tcW w:w="572"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89</w:t>
            </w:r>
          </w:p>
        </w:tc>
        <w:tc>
          <w:tcPr>
            <w:tcW w:w="510"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41</w:t>
            </w:r>
          </w:p>
        </w:tc>
        <w:tc>
          <w:tcPr>
            <w:tcW w:w="57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78</w:t>
            </w:r>
          </w:p>
        </w:tc>
        <w:tc>
          <w:tcPr>
            <w:tcW w:w="513"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68</w:t>
            </w:r>
          </w:p>
        </w:tc>
        <w:tc>
          <w:tcPr>
            <w:tcW w:w="510"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32</w:t>
            </w:r>
          </w:p>
        </w:tc>
        <w:tc>
          <w:tcPr>
            <w:tcW w:w="57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41</w:t>
            </w:r>
          </w:p>
        </w:tc>
        <w:tc>
          <w:tcPr>
            <w:tcW w:w="513"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35</w:t>
            </w:r>
          </w:p>
        </w:tc>
        <w:tc>
          <w:tcPr>
            <w:tcW w:w="730"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66.32</w:t>
            </w:r>
          </w:p>
        </w:tc>
        <w:tc>
          <w:tcPr>
            <w:tcW w:w="730"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66.12</w:t>
            </w:r>
          </w:p>
        </w:tc>
        <w:tc>
          <w:tcPr>
            <w:tcW w:w="730"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69.30</w:t>
            </w:r>
          </w:p>
        </w:tc>
      </w:tr>
      <w:tr w:rsidR="00B45F76" w:rsidRPr="00BD019A" w:rsidTr="00B45F76">
        <w:trPr>
          <w:cantSplit/>
          <w:trHeight w:val="338"/>
          <w:jc w:val="center"/>
        </w:trPr>
        <w:tc>
          <w:tcPr>
            <w:tcW w:w="927" w:type="dxa"/>
            <w:vMerge/>
            <w:tcBorders>
              <w:top w:val="nil"/>
              <w:left w:val="single" w:sz="4" w:space="0" w:color="auto"/>
              <w:bottom w:val="single" w:sz="4" w:space="0" w:color="auto"/>
              <w:right w:val="single" w:sz="4" w:space="0" w:color="auto"/>
            </w:tcBorders>
            <w:vAlign w:val="center"/>
            <w:hideMark/>
          </w:tcPr>
          <w:p w:rsidR="0073424C" w:rsidRPr="00BD019A" w:rsidRDefault="0073424C" w:rsidP="0073424C">
            <w:pPr>
              <w:spacing w:after="0" w:line="240" w:lineRule="auto"/>
              <w:rPr>
                <w:rFonts w:eastAsia="Times New Roman"/>
                <w:color w:val="000000" w:themeColor="text1"/>
                <w:sz w:val="20"/>
                <w:szCs w:val="20"/>
              </w:rPr>
            </w:pP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Sample 2</w:t>
            </w:r>
          </w:p>
        </w:tc>
        <w:tc>
          <w:tcPr>
            <w:tcW w:w="516"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8.2</w:t>
            </w:r>
          </w:p>
        </w:tc>
        <w:tc>
          <w:tcPr>
            <w:tcW w:w="57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163</w:t>
            </w:r>
          </w:p>
        </w:tc>
        <w:tc>
          <w:tcPr>
            <w:tcW w:w="57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156</w:t>
            </w:r>
          </w:p>
        </w:tc>
        <w:tc>
          <w:tcPr>
            <w:tcW w:w="572"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98</w:t>
            </w:r>
          </w:p>
        </w:tc>
        <w:tc>
          <w:tcPr>
            <w:tcW w:w="510"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38</w:t>
            </w:r>
          </w:p>
        </w:tc>
        <w:tc>
          <w:tcPr>
            <w:tcW w:w="510"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21</w:t>
            </w:r>
          </w:p>
        </w:tc>
        <w:tc>
          <w:tcPr>
            <w:tcW w:w="514"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16</w:t>
            </w:r>
          </w:p>
        </w:tc>
        <w:tc>
          <w:tcPr>
            <w:tcW w:w="57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28</w:t>
            </w:r>
          </w:p>
        </w:tc>
        <w:tc>
          <w:tcPr>
            <w:tcW w:w="57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70</w:t>
            </w:r>
          </w:p>
        </w:tc>
        <w:tc>
          <w:tcPr>
            <w:tcW w:w="572"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41</w:t>
            </w:r>
          </w:p>
        </w:tc>
        <w:tc>
          <w:tcPr>
            <w:tcW w:w="510"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21</w:t>
            </w:r>
          </w:p>
        </w:tc>
        <w:tc>
          <w:tcPr>
            <w:tcW w:w="57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55</w:t>
            </w:r>
          </w:p>
        </w:tc>
        <w:tc>
          <w:tcPr>
            <w:tcW w:w="513"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39</w:t>
            </w:r>
          </w:p>
        </w:tc>
        <w:tc>
          <w:tcPr>
            <w:tcW w:w="510"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18</w:t>
            </w:r>
          </w:p>
        </w:tc>
        <w:tc>
          <w:tcPr>
            <w:tcW w:w="57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36</w:t>
            </w:r>
          </w:p>
        </w:tc>
        <w:tc>
          <w:tcPr>
            <w:tcW w:w="513"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28</w:t>
            </w:r>
          </w:p>
        </w:tc>
        <w:tc>
          <w:tcPr>
            <w:tcW w:w="730"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56.10</w:t>
            </w:r>
          </w:p>
        </w:tc>
        <w:tc>
          <w:tcPr>
            <w:tcW w:w="730"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57.65</w:t>
            </w:r>
          </w:p>
        </w:tc>
        <w:tc>
          <w:tcPr>
            <w:tcW w:w="730"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50.00</w:t>
            </w:r>
          </w:p>
        </w:tc>
      </w:tr>
      <w:tr w:rsidR="00B45F76" w:rsidRPr="00BD019A" w:rsidTr="00B45F76">
        <w:trPr>
          <w:cantSplit/>
          <w:trHeight w:val="338"/>
          <w:jc w:val="center"/>
        </w:trPr>
        <w:tc>
          <w:tcPr>
            <w:tcW w:w="927" w:type="dxa"/>
            <w:vMerge/>
            <w:tcBorders>
              <w:top w:val="nil"/>
              <w:left w:val="single" w:sz="4" w:space="0" w:color="auto"/>
              <w:bottom w:val="single" w:sz="4" w:space="0" w:color="auto"/>
              <w:right w:val="single" w:sz="4" w:space="0" w:color="auto"/>
            </w:tcBorders>
            <w:vAlign w:val="center"/>
            <w:hideMark/>
          </w:tcPr>
          <w:p w:rsidR="0073424C" w:rsidRPr="00BD019A" w:rsidRDefault="0073424C" w:rsidP="0073424C">
            <w:pPr>
              <w:spacing w:after="0" w:line="240" w:lineRule="auto"/>
              <w:rPr>
                <w:rFonts w:eastAsia="Times New Roman"/>
                <w:color w:val="000000" w:themeColor="text1"/>
                <w:sz w:val="20"/>
                <w:szCs w:val="20"/>
              </w:rPr>
            </w:pP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Sample 3</w:t>
            </w:r>
          </w:p>
        </w:tc>
        <w:tc>
          <w:tcPr>
            <w:tcW w:w="516"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6.4</w:t>
            </w:r>
          </w:p>
        </w:tc>
        <w:tc>
          <w:tcPr>
            <w:tcW w:w="57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210</w:t>
            </w:r>
          </w:p>
        </w:tc>
        <w:tc>
          <w:tcPr>
            <w:tcW w:w="57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168</w:t>
            </w:r>
          </w:p>
        </w:tc>
        <w:tc>
          <w:tcPr>
            <w:tcW w:w="572"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111</w:t>
            </w:r>
          </w:p>
        </w:tc>
        <w:tc>
          <w:tcPr>
            <w:tcW w:w="510"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21</w:t>
            </w:r>
          </w:p>
        </w:tc>
        <w:tc>
          <w:tcPr>
            <w:tcW w:w="510"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16</w:t>
            </w:r>
          </w:p>
        </w:tc>
        <w:tc>
          <w:tcPr>
            <w:tcW w:w="514"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11</w:t>
            </w:r>
          </w:p>
        </w:tc>
        <w:tc>
          <w:tcPr>
            <w:tcW w:w="57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82</w:t>
            </w:r>
          </w:p>
        </w:tc>
        <w:tc>
          <w:tcPr>
            <w:tcW w:w="57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81</w:t>
            </w:r>
          </w:p>
        </w:tc>
        <w:tc>
          <w:tcPr>
            <w:tcW w:w="572"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52</w:t>
            </w:r>
          </w:p>
        </w:tc>
        <w:tc>
          <w:tcPr>
            <w:tcW w:w="510"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59</w:t>
            </w:r>
          </w:p>
        </w:tc>
        <w:tc>
          <w:tcPr>
            <w:tcW w:w="57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70</w:t>
            </w:r>
          </w:p>
        </w:tc>
        <w:tc>
          <w:tcPr>
            <w:tcW w:w="513"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48</w:t>
            </w:r>
          </w:p>
        </w:tc>
        <w:tc>
          <w:tcPr>
            <w:tcW w:w="510"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46</w:t>
            </w:r>
          </w:p>
        </w:tc>
        <w:tc>
          <w:tcPr>
            <w:tcW w:w="57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51</w:t>
            </w:r>
          </w:p>
        </w:tc>
        <w:tc>
          <w:tcPr>
            <w:tcW w:w="513"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35</w:t>
            </w:r>
          </w:p>
        </w:tc>
        <w:tc>
          <w:tcPr>
            <w:tcW w:w="730"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56.20</w:t>
            </w:r>
          </w:p>
        </w:tc>
        <w:tc>
          <w:tcPr>
            <w:tcW w:w="730"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45.17</w:t>
            </w:r>
          </w:p>
        </w:tc>
        <w:tc>
          <w:tcPr>
            <w:tcW w:w="730"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49.28</w:t>
            </w:r>
          </w:p>
        </w:tc>
      </w:tr>
      <w:tr w:rsidR="00B45F76" w:rsidRPr="00BD019A" w:rsidTr="00B45F76">
        <w:trPr>
          <w:cantSplit/>
          <w:trHeight w:val="338"/>
          <w:jc w:val="center"/>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30</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Sample 1</w:t>
            </w:r>
          </w:p>
        </w:tc>
        <w:tc>
          <w:tcPr>
            <w:tcW w:w="516"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6.7</w:t>
            </w:r>
          </w:p>
        </w:tc>
        <w:tc>
          <w:tcPr>
            <w:tcW w:w="57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124</w:t>
            </w:r>
          </w:p>
        </w:tc>
        <w:tc>
          <w:tcPr>
            <w:tcW w:w="57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85</w:t>
            </w:r>
          </w:p>
        </w:tc>
        <w:tc>
          <w:tcPr>
            <w:tcW w:w="572"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71</w:t>
            </w:r>
          </w:p>
        </w:tc>
        <w:tc>
          <w:tcPr>
            <w:tcW w:w="510"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26</w:t>
            </w:r>
          </w:p>
        </w:tc>
        <w:tc>
          <w:tcPr>
            <w:tcW w:w="510"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18</w:t>
            </w:r>
          </w:p>
        </w:tc>
        <w:tc>
          <w:tcPr>
            <w:tcW w:w="514"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11</w:t>
            </w:r>
          </w:p>
        </w:tc>
        <w:tc>
          <w:tcPr>
            <w:tcW w:w="57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41</w:t>
            </w:r>
          </w:p>
        </w:tc>
        <w:tc>
          <w:tcPr>
            <w:tcW w:w="57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79</w:t>
            </w:r>
          </w:p>
        </w:tc>
        <w:tc>
          <w:tcPr>
            <w:tcW w:w="572"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87</w:t>
            </w:r>
          </w:p>
        </w:tc>
        <w:tc>
          <w:tcPr>
            <w:tcW w:w="510"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35</w:t>
            </w:r>
          </w:p>
        </w:tc>
        <w:tc>
          <w:tcPr>
            <w:tcW w:w="57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62</w:t>
            </w:r>
          </w:p>
        </w:tc>
        <w:tc>
          <w:tcPr>
            <w:tcW w:w="513"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65</w:t>
            </w:r>
          </w:p>
        </w:tc>
        <w:tc>
          <w:tcPr>
            <w:tcW w:w="510"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22</w:t>
            </w:r>
          </w:p>
        </w:tc>
        <w:tc>
          <w:tcPr>
            <w:tcW w:w="57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31</w:t>
            </w:r>
          </w:p>
        </w:tc>
        <w:tc>
          <w:tcPr>
            <w:tcW w:w="513"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29</w:t>
            </w:r>
          </w:p>
        </w:tc>
        <w:tc>
          <w:tcPr>
            <w:tcW w:w="730"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76.85</w:t>
            </w:r>
          </w:p>
        </w:tc>
        <w:tc>
          <w:tcPr>
            <w:tcW w:w="730"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74.39</w:t>
            </w:r>
          </w:p>
        </w:tc>
        <w:tc>
          <w:tcPr>
            <w:tcW w:w="730"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74.57</w:t>
            </w:r>
          </w:p>
        </w:tc>
      </w:tr>
      <w:tr w:rsidR="00B45F76" w:rsidRPr="00BD019A" w:rsidTr="00B45F76">
        <w:trPr>
          <w:cantSplit/>
          <w:trHeight w:val="338"/>
          <w:jc w:val="center"/>
        </w:trPr>
        <w:tc>
          <w:tcPr>
            <w:tcW w:w="927" w:type="dxa"/>
            <w:vMerge/>
            <w:tcBorders>
              <w:top w:val="nil"/>
              <w:left w:val="single" w:sz="4" w:space="0" w:color="auto"/>
              <w:bottom w:val="single" w:sz="4" w:space="0" w:color="auto"/>
              <w:right w:val="single" w:sz="4" w:space="0" w:color="auto"/>
            </w:tcBorders>
            <w:vAlign w:val="center"/>
            <w:hideMark/>
          </w:tcPr>
          <w:p w:rsidR="0073424C" w:rsidRPr="00BD019A" w:rsidRDefault="0073424C" w:rsidP="0073424C">
            <w:pPr>
              <w:spacing w:after="0" w:line="240" w:lineRule="auto"/>
              <w:rPr>
                <w:rFonts w:eastAsia="Times New Roman"/>
                <w:color w:val="000000" w:themeColor="text1"/>
                <w:sz w:val="20"/>
                <w:szCs w:val="20"/>
              </w:rPr>
            </w:pP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Sample 2</w:t>
            </w:r>
          </w:p>
        </w:tc>
        <w:tc>
          <w:tcPr>
            <w:tcW w:w="516"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8.2</w:t>
            </w:r>
          </w:p>
        </w:tc>
        <w:tc>
          <w:tcPr>
            <w:tcW w:w="57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131</w:t>
            </w:r>
          </w:p>
        </w:tc>
        <w:tc>
          <w:tcPr>
            <w:tcW w:w="57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123</w:t>
            </w:r>
          </w:p>
        </w:tc>
        <w:tc>
          <w:tcPr>
            <w:tcW w:w="572"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86</w:t>
            </w:r>
          </w:p>
        </w:tc>
        <w:tc>
          <w:tcPr>
            <w:tcW w:w="510"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34</w:t>
            </w:r>
          </w:p>
        </w:tc>
        <w:tc>
          <w:tcPr>
            <w:tcW w:w="510"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21</w:t>
            </w:r>
          </w:p>
        </w:tc>
        <w:tc>
          <w:tcPr>
            <w:tcW w:w="514"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16</w:t>
            </w:r>
          </w:p>
        </w:tc>
        <w:tc>
          <w:tcPr>
            <w:tcW w:w="57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21</w:t>
            </w:r>
          </w:p>
        </w:tc>
        <w:tc>
          <w:tcPr>
            <w:tcW w:w="57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64</w:t>
            </w:r>
          </w:p>
        </w:tc>
        <w:tc>
          <w:tcPr>
            <w:tcW w:w="572"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32</w:t>
            </w:r>
          </w:p>
        </w:tc>
        <w:tc>
          <w:tcPr>
            <w:tcW w:w="510"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18</w:t>
            </w:r>
          </w:p>
        </w:tc>
        <w:tc>
          <w:tcPr>
            <w:tcW w:w="57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46</w:t>
            </w:r>
          </w:p>
        </w:tc>
        <w:tc>
          <w:tcPr>
            <w:tcW w:w="513"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25</w:t>
            </w:r>
          </w:p>
        </w:tc>
        <w:tc>
          <w:tcPr>
            <w:tcW w:w="510"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11</w:t>
            </w:r>
          </w:p>
        </w:tc>
        <w:tc>
          <w:tcPr>
            <w:tcW w:w="57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26</w:t>
            </w:r>
          </w:p>
        </w:tc>
        <w:tc>
          <w:tcPr>
            <w:tcW w:w="513"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18</w:t>
            </w:r>
          </w:p>
        </w:tc>
        <w:tc>
          <w:tcPr>
            <w:tcW w:w="730"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73.18</w:t>
            </w:r>
          </w:p>
        </w:tc>
        <w:tc>
          <w:tcPr>
            <w:tcW w:w="730"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69.42</w:t>
            </w:r>
          </w:p>
        </w:tc>
        <w:tc>
          <w:tcPr>
            <w:tcW w:w="730"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67.86</w:t>
            </w:r>
          </w:p>
        </w:tc>
      </w:tr>
      <w:tr w:rsidR="00B45F76" w:rsidRPr="00BD019A" w:rsidTr="00B45F76">
        <w:trPr>
          <w:cantSplit/>
          <w:trHeight w:val="338"/>
          <w:jc w:val="center"/>
        </w:trPr>
        <w:tc>
          <w:tcPr>
            <w:tcW w:w="927" w:type="dxa"/>
            <w:vMerge/>
            <w:tcBorders>
              <w:top w:val="nil"/>
              <w:left w:val="single" w:sz="4" w:space="0" w:color="auto"/>
              <w:bottom w:val="single" w:sz="4" w:space="0" w:color="auto"/>
              <w:right w:val="single" w:sz="4" w:space="0" w:color="auto"/>
            </w:tcBorders>
            <w:vAlign w:val="center"/>
            <w:hideMark/>
          </w:tcPr>
          <w:p w:rsidR="0073424C" w:rsidRPr="00BD019A" w:rsidRDefault="0073424C" w:rsidP="0073424C">
            <w:pPr>
              <w:spacing w:after="0" w:line="240" w:lineRule="auto"/>
              <w:rPr>
                <w:rFonts w:eastAsia="Times New Roman"/>
                <w:color w:val="000000" w:themeColor="text1"/>
                <w:sz w:val="20"/>
                <w:szCs w:val="20"/>
              </w:rPr>
            </w:pP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Sample 3</w:t>
            </w:r>
          </w:p>
        </w:tc>
        <w:tc>
          <w:tcPr>
            <w:tcW w:w="516"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6.4</w:t>
            </w:r>
          </w:p>
        </w:tc>
        <w:tc>
          <w:tcPr>
            <w:tcW w:w="57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182</w:t>
            </w:r>
          </w:p>
        </w:tc>
        <w:tc>
          <w:tcPr>
            <w:tcW w:w="57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114</w:t>
            </w:r>
          </w:p>
        </w:tc>
        <w:tc>
          <w:tcPr>
            <w:tcW w:w="572"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86</w:t>
            </w:r>
          </w:p>
        </w:tc>
        <w:tc>
          <w:tcPr>
            <w:tcW w:w="510"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19</w:t>
            </w:r>
          </w:p>
        </w:tc>
        <w:tc>
          <w:tcPr>
            <w:tcW w:w="510"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14</w:t>
            </w:r>
          </w:p>
        </w:tc>
        <w:tc>
          <w:tcPr>
            <w:tcW w:w="514"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11</w:t>
            </w:r>
          </w:p>
        </w:tc>
        <w:tc>
          <w:tcPr>
            <w:tcW w:w="57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58</w:t>
            </w:r>
          </w:p>
        </w:tc>
        <w:tc>
          <w:tcPr>
            <w:tcW w:w="57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76</w:t>
            </w:r>
          </w:p>
        </w:tc>
        <w:tc>
          <w:tcPr>
            <w:tcW w:w="572"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43</w:t>
            </w:r>
          </w:p>
        </w:tc>
        <w:tc>
          <w:tcPr>
            <w:tcW w:w="510"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41</w:t>
            </w:r>
          </w:p>
        </w:tc>
        <w:tc>
          <w:tcPr>
            <w:tcW w:w="57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68</w:t>
            </w:r>
          </w:p>
        </w:tc>
        <w:tc>
          <w:tcPr>
            <w:tcW w:w="513"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31</w:t>
            </w:r>
          </w:p>
        </w:tc>
        <w:tc>
          <w:tcPr>
            <w:tcW w:w="510"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34</w:t>
            </w:r>
          </w:p>
        </w:tc>
        <w:tc>
          <w:tcPr>
            <w:tcW w:w="57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44</w:t>
            </w:r>
          </w:p>
        </w:tc>
        <w:tc>
          <w:tcPr>
            <w:tcW w:w="513"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26</w:t>
            </w:r>
          </w:p>
        </w:tc>
        <w:tc>
          <w:tcPr>
            <w:tcW w:w="730"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67.62</w:t>
            </w:r>
          </w:p>
        </w:tc>
        <w:tc>
          <w:tcPr>
            <w:tcW w:w="730"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52.69</w:t>
            </w:r>
          </w:p>
        </w:tc>
        <w:tc>
          <w:tcPr>
            <w:tcW w:w="730"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62.32</w:t>
            </w:r>
          </w:p>
        </w:tc>
      </w:tr>
      <w:tr w:rsidR="00B45F76" w:rsidRPr="00BD019A" w:rsidTr="00B45F76">
        <w:trPr>
          <w:cantSplit/>
          <w:trHeight w:val="338"/>
          <w:jc w:val="center"/>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40</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Sample 1</w:t>
            </w:r>
          </w:p>
        </w:tc>
        <w:tc>
          <w:tcPr>
            <w:tcW w:w="516"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6.7</w:t>
            </w:r>
          </w:p>
        </w:tc>
        <w:tc>
          <w:tcPr>
            <w:tcW w:w="57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81</w:t>
            </w:r>
          </w:p>
        </w:tc>
        <w:tc>
          <w:tcPr>
            <w:tcW w:w="57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38</w:t>
            </w:r>
          </w:p>
        </w:tc>
        <w:tc>
          <w:tcPr>
            <w:tcW w:w="572"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14</w:t>
            </w:r>
          </w:p>
        </w:tc>
        <w:tc>
          <w:tcPr>
            <w:tcW w:w="510"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9</w:t>
            </w:r>
          </w:p>
        </w:tc>
        <w:tc>
          <w:tcPr>
            <w:tcW w:w="510"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8</w:t>
            </w:r>
          </w:p>
        </w:tc>
        <w:tc>
          <w:tcPr>
            <w:tcW w:w="514"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8</w:t>
            </w:r>
          </w:p>
        </w:tc>
        <w:tc>
          <w:tcPr>
            <w:tcW w:w="57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18</w:t>
            </w:r>
          </w:p>
        </w:tc>
        <w:tc>
          <w:tcPr>
            <w:tcW w:w="57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61</w:t>
            </w:r>
          </w:p>
        </w:tc>
        <w:tc>
          <w:tcPr>
            <w:tcW w:w="572"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51</w:t>
            </w:r>
          </w:p>
        </w:tc>
        <w:tc>
          <w:tcPr>
            <w:tcW w:w="510"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15</w:t>
            </w:r>
          </w:p>
        </w:tc>
        <w:tc>
          <w:tcPr>
            <w:tcW w:w="57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25</w:t>
            </w:r>
          </w:p>
        </w:tc>
        <w:tc>
          <w:tcPr>
            <w:tcW w:w="513"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21</w:t>
            </w:r>
          </w:p>
        </w:tc>
        <w:tc>
          <w:tcPr>
            <w:tcW w:w="510"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3</w:t>
            </w:r>
          </w:p>
        </w:tc>
        <w:tc>
          <w:tcPr>
            <w:tcW w:w="57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4</w:t>
            </w:r>
          </w:p>
        </w:tc>
        <w:tc>
          <w:tcPr>
            <w:tcW w:w="513"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3</w:t>
            </w:r>
          </w:p>
        </w:tc>
        <w:tc>
          <w:tcPr>
            <w:tcW w:w="730"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96.85</w:t>
            </w:r>
          </w:p>
        </w:tc>
        <w:tc>
          <w:tcPr>
            <w:tcW w:w="730"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96.70</w:t>
            </w:r>
          </w:p>
        </w:tc>
        <w:tc>
          <w:tcPr>
            <w:tcW w:w="730"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97.37</w:t>
            </w:r>
          </w:p>
        </w:tc>
      </w:tr>
      <w:tr w:rsidR="00B45F76" w:rsidRPr="00BD019A" w:rsidTr="00B45F76">
        <w:trPr>
          <w:cantSplit/>
          <w:trHeight w:val="338"/>
          <w:jc w:val="center"/>
        </w:trPr>
        <w:tc>
          <w:tcPr>
            <w:tcW w:w="927" w:type="dxa"/>
            <w:vMerge/>
            <w:tcBorders>
              <w:top w:val="nil"/>
              <w:left w:val="single" w:sz="4" w:space="0" w:color="auto"/>
              <w:bottom w:val="single" w:sz="4" w:space="0" w:color="auto"/>
              <w:right w:val="single" w:sz="4" w:space="0" w:color="auto"/>
            </w:tcBorders>
            <w:vAlign w:val="center"/>
            <w:hideMark/>
          </w:tcPr>
          <w:p w:rsidR="0073424C" w:rsidRPr="00BD019A" w:rsidRDefault="0073424C" w:rsidP="0073424C">
            <w:pPr>
              <w:spacing w:after="0" w:line="240" w:lineRule="auto"/>
              <w:rPr>
                <w:rFonts w:eastAsia="Times New Roman"/>
                <w:color w:val="000000" w:themeColor="text1"/>
                <w:sz w:val="20"/>
                <w:szCs w:val="20"/>
              </w:rPr>
            </w:pP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Sample 2</w:t>
            </w:r>
          </w:p>
        </w:tc>
        <w:tc>
          <w:tcPr>
            <w:tcW w:w="516"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8.2</w:t>
            </w:r>
          </w:p>
        </w:tc>
        <w:tc>
          <w:tcPr>
            <w:tcW w:w="57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56</w:t>
            </w:r>
          </w:p>
        </w:tc>
        <w:tc>
          <w:tcPr>
            <w:tcW w:w="57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27</w:t>
            </w:r>
          </w:p>
        </w:tc>
        <w:tc>
          <w:tcPr>
            <w:tcW w:w="572"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11</w:t>
            </w:r>
          </w:p>
        </w:tc>
        <w:tc>
          <w:tcPr>
            <w:tcW w:w="510"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13</w:t>
            </w:r>
          </w:p>
        </w:tc>
        <w:tc>
          <w:tcPr>
            <w:tcW w:w="510"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11</w:t>
            </w:r>
          </w:p>
        </w:tc>
        <w:tc>
          <w:tcPr>
            <w:tcW w:w="514"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8</w:t>
            </w:r>
          </w:p>
        </w:tc>
        <w:tc>
          <w:tcPr>
            <w:tcW w:w="57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15</w:t>
            </w:r>
          </w:p>
        </w:tc>
        <w:tc>
          <w:tcPr>
            <w:tcW w:w="57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32</w:t>
            </w:r>
          </w:p>
        </w:tc>
        <w:tc>
          <w:tcPr>
            <w:tcW w:w="572"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18</w:t>
            </w:r>
          </w:p>
        </w:tc>
        <w:tc>
          <w:tcPr>
            <w:tcW w:w="510"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11</w:t>
            </w:r>
          </w:p>
        </w:tc>
        <w:tc>
          <w:tcPr>
            <w:tcW w:w="57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19</w:t>
            </w:r>
          </w:p>
        </w:tc>
        <w:tc>
          <w:tcPr>
            <w:tcW w:w="513"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15</w:t>
            </w:r>
          </w:p>
        </w:tc>
        <w:tc>
          <w:tcPr>
            <w:tcW w:w="510"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4</w:t>
            </w:r>
          </w:p>
        </w:tc>
        <w:tc>
          <w:tcPr>
            <w:tcW w:w="57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5</w:t>
            </w:r>
          </w:p>
        </w:tc>
        <w:tc>
          <w:tcPr>
            <w:tcW w:w="513"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2</w:t>
            </w:r>
          </w:p>
        </w:tc>
        <w:tc>
          <w:tcPr>
            <w:tcW w:w="730"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90.25</w:t>
            </w:r>
          </w:p>
        </w:tc>
        <w:tc>
          <w:tcPr>
            <w:tcW w:w="730"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94.12</w:t>
            </w:r>
          </w:p>
        </w:tc>
        <w:tc>
          <w:tcPr>
            <w:tcW w:w="730"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96.43</w:t>
            </w:r>
          </w:p>
        </w:tc>
      </w:tr>
      <w:tr w:rsidR="00B45F76" w:rsidRPr="00BD019A" w:rsidTr="00B45F76">
        <w:trPr>
          <w:cantSplit/>
          <w:trHeight w:val="338"/>
          <w:jc w:val="center"/>
        </w:trPr>
        <w:tc>
          <w:tcPr>
            <w:tcW w:w="927" w:type="dxa"/>
            <w:vMerge/>
            <w:tcBorders>
              <w:top w:val="nil"/>
              <w:left w:val="single" w:sz="4" w:space="0" w:color="auto"/>
              <w:bottom w:val="single" w:sz="4" w:space="0" w:color="auto"/>
              <w:right w:val="single" w:sz="4" w:space="0" w:color="auto"/>
            </w:tcBorders>
            <w:vAlign w:val="center"/>
            <w:hideMark/>
          </w:tcPr>
          <w:p w:rsidR="0073424C" w:rsidRPr="00BD019A" w:rsidRDefault="0073424C" w:rsidP="0073424C">
            <w:pPr>
              <w:spacing w:after="0" w:line="240" w:lineRule="auto"/>
              <w:rPr>
                <w:rFonts w:eastAsia="Times New Roman"/>
                <w:color w:val="000000" w:themeColor="text1"/>
                <w:sz w:val="20"/>
                <w:szCs w:val="20"/>
              </w:rPr>
            </w:pP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Sample 3</w:t>
            </w:r>
          </w:p>
        </w:tc>
        <w:tc>
          <w:tcPr>
            <w:tcW w:w="516"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6.4</w:t>
            </w:r>
          </w:p>
        </w:tc>
        <w:tc>
          <w:tcPr>
            <w:tcW w:w="57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51</w:t>
            </w:r>
          </w:p>
        </w:tc>
        <w:tc>
          <w:tcPr>
            <w:tcW w:w="57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35</w:t>
            </w:r>
          </w:p>
        </w:tc>
        <w:tc>
          <w:tcPr>
            <w:tcW w:w="572"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15</w:t>
            </w:r>
          </w:p>
        </w:tc>
        <w:tc>
          <w:tcPr>
            <w:tcW w:w="510"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14</w:t>
            </w:r>
          </w:p>
        </w:tc>
        <w:tc>
          <w:tcPr>
            <w:tcW w:w="510"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12</w:t>
            </w:r>
          </w:p>
        </w:tc>
        <w:tc>
          <w:tcPr>
            <w:tcW w:w="514"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9</w:t>
            </w:r>
          </w:p>
        </w:tc>
        <w:tc>
          <w:tcPr>
            <w:tcW w:w="57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36</w:t>
            </w:r>
          </w:p>
        </w:tc>
        <w:tc>
          <w:tcPr>
            <w:tcW w:w="57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48</w:t>
            </w:r>
          </w:p>
        </w:tc>
        <w:tc>
          <w:tcPr>
            <w:tcW w:w="572"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22</w:t>
            </w:r>
          </w:p>
        </w:tc>
        <w:tc>
          <w:tcPr>
            <w:tcW w:w="510"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21</w:t>
            </w:r>
          </w:p>
        </w:tc>
        <w:tc>
          <w:tcPr>
            <w:tcW w:w="57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26</w:t>
            </w:r>
          </w:p>
        </w:tc>
        <w:tc>
          <w:tcPr>
            <w:tcW w:w="513"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14</w:t>
            </w:r>
          </w:p>
        </w:tc>
        <w:tc>
          <w:tcPr>
            <w:tcW w:w="510"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7</w:t>
            </w:r>
          </w:p>
        </w:tc>
        <w:tc>
          <w:tcPr>
            <w:tcW w:w="571"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2</w:t>
            </w:r>
          </w:p>
        </w:tc>
        <w:tc>
          <w:tcPr>
            <w:tcW w:w="513"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3</w:t>
            </w:r>
          </w:p>
        </w:tc>
        <w:tc>
          <w:tcPr>
            <w:tcW w:w="730"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93.34</w:t>
            </w:r>
          </w:p>
        </w:tc>
        <w:tc>
          <w:tcPr>
            <w:tcW w:w="730"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97.85</w:t>
            </w:r>
          </w:p>
        </w:tc>
        <w:tc>
          <w:tcPr>
            <w:tcW w:w="730" w:type="dxa"/>
            <w:tcBorders>
              <w:top w:val="nil"/>
              <w:left w:val="nil"/>
              <w:bottom w:val="single" w:sz="4" w:space="0" w:color="auto"/>
              <w:right w:val="single" w:sz="4" w:space="0" w:color="auto"/>
            </w:tcBorders>
            <w:shd w:val="clear" w:color="auto" w:fill="auto"/>
            <w:vAlign w:val="center"/>
            <w:hideMark/>
          </w:tcPr>
          <w:p w:rsidR="0073424C" w:rsidRPr="00BD019A" w:rsidRDefault="0073424C" w:rsidP="0073424C">
            <w:pPr>
              <w:spacing w:after="0" w:line="240" w:lineRule="auto"/>
              <w:jc w:val="center"/>
              <w:rPr>
                <w:rFonts w:eastAsia="Times New Roman"/>
                <w:color w:val="000000" w:themeColor="text1"/>
                <w:sz w:val="20"/>
                <w:szCs w:val="20"/>
              </w:rPr>
            </w:pPr>
            <w:r w:rsidRPr="00BD019A">
              <w:rPr>
                <w:rFonts w:eastAsia="Times New Roman"/>
                <w:color w:val="000000" w:themeColor="text1"/>
                <w:sz w:val="20"/>
                <w:szCs w:val="20"/>
              </w:rPr>
              <w:t>95.66</w:t>
            </w:r>
          </w:p>
        </w:tc>
      </w:tr>
    </w:tbl>
    <w:p w:rsidR="0073424C" w:rsidRPr="00BD019A" w:rsidRDefault="0073424C">
      <w:pPr>
        <w:spacing w:after="200" w:line="276" w:lineRule="auto"/>
        <w:jc w:val="left"/>
        <w:rPr>
          <w:rFonts w:eastAsia="Times New Roman"/>
          <w:i/>
          <w:iCs/>
          <w:color w:val="000000" w:themeColor="text1"/>
        </w:rPr>
        <w:sectPr w:rsidR="0073424C" w:rsidRPr="00BD019A" w:rsidSect="00595809">
          <w:pgSz w:w="16838" w:h="11906" w:orient="landscape" w:code="9"/>
          <w:pgMar w:top="1440" w:right="1440" w:bottom="2160" w:left="1440" w:header="706" w:footer="706" w:gutter="0"/>
          <w:cols w:space="708"/>
          <w:docGrid w:linePitch="360"/>
        </w:sectPr>
      </w:pPr>
      <w:r w:rsidRPr="00BD019A">
        <w:rPr>
          <w:rFonts w:eastAsia="Times New Roman"/>
          <w:i/>
          <w:iCs/>
          <w:color w:val="000000" w:themeColor="text1"/>
        </w:rPr>
        <w:br w:type="page"/>
      </w:r>
    </w:p>
    <w:p w:rsidR="0073424C" w:rsidRPr="00BD019A" w:rsidRDefault="0073424C" w:rsidP="00511C9F">
      <w:pPr>
        <w:spacing w:after="120" w:line="240" w:lineRule="auto"/>
        <w:jc w:val="center"/>
        <w:rPr>
          <w:noProof/>
          <w:color w:val="000000" w:themeColor="text1"/>
        </w:rPr>
      </w:pPr>
      <w:r w:rsidRPr="00BD019A">
        <w:rPr>
          <w:noProof/>
          <w:color w:val="000000" w:themeColor="text1"/>
          <w:lang w:val="en-IN" w:eastAsia="en-IN"/>
        </w:rPr>
        <w:drawing>
          <wp:inline distT="0" distB="0" distL="0" distR="0">
            <wp:extent cx="4572000" cy="2377440"/>
            <wp:effectExtent l="0" t="0" r="19050" b="2286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BD019A">
        <w:rPr>
          <w:noProof/>
          <w:color w:val="000000" w:themeColor="text1"/>
          <w:lang w:val="en-IN" w:eastAsia="en-IN"/>
        </w:rPr>
        <w:drawing>
          <wp:inline distT="0" distB="0" distL="0" distR="0">
            <wp:extent cx="4572000" cy="2377440"/>
            <wp:effectExtent l="0" t="0" r="0" b="381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BD019A">
        <w:rPr>
          <w:noProof/>
          <w:color w:val="000000" w:themeColor="text1"/>
          <w:lang w:val="en-IN" w:eastAsia="en-IN"/>
        </w:rPr>
        <w:drawing>
          <wp:inline distT="0" distB="0" distL="0" distR="0">
            <wp:extent cx="4572000" cy="2377440"/>
            <wp:effectExtent l="0" t="0" r="0" b="381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3424C" w:rsidRPr="00BD019A" w:rsidRDefault="0073424C" w:rsidP="0073424C">
      <w:pPr>
        <w:pStyle w:val="NoSpacing"/>
        <w:rPr>
          <w:color w:val="000000" w:themeColor="text1"/>
        </w:rPr>
      </w:pPr>
      <w:r w:rsidRPr="00BD019A">
        <w:rPr>
          <w:rFonts w:ascii="Times New Roman" w:eastAsia="Times New Roman" w:hAnsi="Times New Roman" w:cs="Times New Roman"/>
          <w:i/>
          <w:iCs/>
          <w:color w:val="000000" w:themeColor="text1"/>
        </w:rPr>
        <w:t xml:space="preserve">Figure </w:t>
      </w:r>
      <w:r w:rsidR="000B7841" w:rsidRPr="00BD019A">
        <w:rPr>
          <w:rFonts w:ascii="Times New Roman" w:eastAsia="Times New Roman" w:hAnsi="Times New Roman" w:cs="Times New Roman"/>
          <w:i/>
          <w:iCs/>
          <w:color w:val="000000" w:themeColor="text1"/>
        </w:rPr>
        <w:t>4</w:t>
      </w:r>
      <w:r w:rsidRPr="00BD019A">
        <w:rPr>
          <w:rFonts w:ascii="Times New Roman" w:eastAsia="Times New Roman" w:hAnsi="Times New Roman" w:cs="Times New Roman"/>
          <w:i/>
          <w:iCs/>
          <w:color w:val="000000" w:themeColor="text1"/>
        </w:rPr>
        <w:t>(a). Effect of contact time of adsorbents in color removal from sample 1</w:t>
      </w:r>
    </w:p>
    <w:p w:rsidR="0073424C" w:rsidRPr="00BD019A" w:rsidRDefault="0073424C" w:rsidP="0073424C">
      <w:pPr>
        <w:pStyle w:val="NoSpacing"/>
        <w:rPr>
          <w:color w:val="000000" w:themeColor="text1"/>
        </w:rPr>
      </w:pPr>
      <w:r w:rsidRPr="00BD019A">
        <w:rPr>
          <w:rFonts w:ascii="Times New Roman" w:eastAsia="Times New Roman" w:hAnsi="Times New Roman" w:cs="Times New Roman"/>
          <w:i/>
          <w:iCs/>
          <w:color w:val="000000" w:themeColor="text1"/>
        </w:rPr>
        <w:t xml:space="preserve">Figure </w:t>
      </w:r>
      <w:r w:rsidR="000B7841" w:rsidRPr="00BD019A">
        <w:rPr>
          <w:rFonts w:ascii="Times New Roman" w:eastAsia="Times New Roman" w:hAnsi="Times New Roman" w:cs="Times New Roman"/>
          <w:i/>
          <w:iCs/>
          <w:color w:val="000000" w:themeColor="text1"/>
        </w:rPr>
        <w:t>4</w:t>
      </w:r>
      <w:r w:rsidRPr="00BD019A">
        <w:rPr>
          <w:rFonts w:ascii="Times New Roman" w:eastAsia="Times New Roman" w:hAnsi="Times New Roman" w:cs="Times New Roman"/>
          <w:i/>
          <w:iCs/>
          <w:color w:val="000000" w:themeColor="text1"/>
        </w:rPr>
        <w:t>(b). Effect of contact time of adsorbents in color removal from sample 2</w:t>
      </w:r>
    </w:p>
    <w:p w:rsidR="0073424C" w:rsidRPr="00BD019A" w:rsidRDefault="0073424C" w:rsidP="0073424C">
      <w:pPr>
        <w:pStyle w:val="NoSpacing"/>
        <w:rPr>
          <w:color w:val="000000" w:themeColor="text1"/>
        </w:rPr>
      </w:pPr>
      <w:r w:rsidRPr="00BD019A">
        <w:rPr>
          <w:rFonts w:ascii="Times New Roman" w:eastAsia="Times New Roman" w:hAnsi="Times New Roman" w:cs="Times New Roman"/>
          <w:i/>
          <w:iCs/>
          <w:color w:val="000000" w:themeColor="text1"/>
        </w:rPr>
        <w:t xml:space="preserve">Figure </w:t>
      </w:r>
      <w:r w:rsidR="000B7841" w:rsidRPr="00BD019A">
        <w:rPr>
          <w:rFonts w:ascii="Times New Roman" w:eastAsia="Times New Roman" w:hAnsi="Times New Roman" w:cs="Times New Roman"/>
          <w:i/>
          <w:iCs/>
          <w:color w:val="000000" w:themeColor="text1"/>
        </w:rPr>
        <w:t>4</w:t>
      </w:r>
      <w:r w:rsidRPr="00BD019A">
        <w:rPr>
          <w:rFonts w:ascii="Times New Roman" w:eastAsia="Times New Roman" w:hAnsi="Times New Roman" w:cs="Times New Roman"/>
          <w:i/>
          <w:iCs/>
          <w:color w:val="000000" w:themeColor="text1"/>
        </w:rPr>
        <w:t>(c). Effect of contact time of adsorbents in color removal from sample 3</w:t>
      </w:r>
    </w:p>
    <w:p w:rsidR="0073424C" w:rsidRPr="00BD019A" w:rsidRDefault="0073424C">
      <w:pPr>
        <w:spacing w:after="200" w:line="276" w:lineRule="auto"/>
        <w:jc w:val="left"/>
        <w:rPr>
          <w:color w:val="000000" w:themeColor="text1"/>
        </w:rPr>
      </w:pPr>
    </w:p>
    <w:p w:rsidR="0073424C" w:rsidRPr="00BD019A" w:rsidRDefault="0073424C">
      <w:pPr>
        <w:spacing w:after="200" w:line="276" w:lineRule="auto"/>
        <w:jc w:val="left"/>
        <w:rPr>
          <w:color w:val="000000" w:themeColor="text1"/>
        </w:rPr>
      </w:pPr>
    </w:p>
    <w:p w:rsidR="0073424C" w:rsidRPr="00BD019A" w:rsidRDefault="0073424C">
      <w:pPr>
        <w:spacing w:after="200" w:line="276" w:lineRule="auto"/>
        <w:jc w:val="left"/>
        <w:rPr>
          <w:color w:val="000000" w:themeColor="text1"/>
        </w:rPr>
      </w:pPr>
      <w:r w:rsidRPr="00BD019A">
        <w:rPr>
          <w:color w:val="000000" w:themeColor="text1"/>
        </w:rPr>
        <w:br w:type="page"/>
      </w:r>
    </w:p>
    <w:p w:rsidR="005E0BB1" w:rsidRPr="00BD019A" w:rsidRDefault="005E0BB1" w:rsidP="0073424C">
      <w:pPr>
        <w:spacing w:before="120" w:after="120" w:line="360" w:lineRule="auto"/>
        <w:ind w:firstLine="720"/>
        <w:rPr>
          <w:color w:val="000000" w:themeColor="text1"/>
        </w:rPr>
      </w:pPr>
      <w:r w:rsidRPr="00BD019A">
        <w:rPr>
          <w:color w:val="000000" w:themeColor="text1"/>
        </w:rPr>
        <w:t xml:space="preserve">It was noticed that in all adsorption systems the dye removal was increased with increase in agitation time and reached equilibrium within 40 min. The observed percent removal of sample1, 2, </w:t>
      </w:r>
      <w:r w:rsidR="005F365A" w:rsidRPr="00BD019A">
        <w:rPr>
          <w:color w:val="000000" w:themeColor="text1"/>
        </w:rPr>
        <w:t xml:space="preserve">and </w:t>
      </w:r>
      <w:r w:rsidRPr="00BD019A">
        <w:rPr>
          <w:color w:val="000000" w:themeColor="text1"/>
        </w:rPr>
        <w:t>3 were 97.37, 96.43 and 95.66% respectively.</w:t>
      </w:r>
    </w:p>
    <w:p w:rsidR="00525542" w:rsidRPr="00BD019A" w:rsidRDefault="003A53D2" w:rsidP="005F5C87">
      <w:pPr>
        <w:spacing w:before="120" w:after="120" w:line="360" w:lineRule="auto"/>
        <w:rPr>
          <w:b/>
          <w:color w:val="000000" w:themeColor="text1"/>
        </w:rPr>
      </w:pPr>
      <w:r>
        <w:rPr>
          <w:rStyle w:val="Heading2Char"/>
          <w:rFonts w:eastAsia="Calibri"/>
          <w:color w:val="000000" w:themeColor="text1"/>
        </w:rPr>
        <w:t>5</w:t>
      </w:r>
      <w:r w:rsidR="00525542" w:rsidRPr="00BD019A">
        <w:rPr>
          <w:rStyle w:val="Heading2Char"/>
          <w:rFonts w:eastAsia="Calibri"/>
          <w:color w:val="000000" w:themeColor="text1"/>
        </w:rPr>
        <w:t>. Conclusion</w:t>
      </w:r>
      <w:r w:rsidR="00525542" w:rsidRPr="00BD019A">
        <w:rPr>
          <w:b/>
          <w:color w:val="000000" w:themeColor="text1"/>
        </w:rPr>
        <w:t>:</w:t>
      </w:r>
    </w:p>
    <w:p w:rsidR="00757D39" w:rsidRPr="00BD019A" w:rsidRDefault="008E20AF" w:rsidP="00757D39">
      <w:pPr>
        <w:spacing w:before="120" w:after="120" w:line="360" w:lineRule="auto"/>
        <w:ind w:firstLine="720"/>
        <w:rPr>
          <w:color w:val="000000" w:themeColor="text1"/>
        </w:rPr>
      </w:pPr>
      <w:r w:rsidRPr="00BD019A">
        <w:rPr>
          <w:color w:val="000000" w:themeColor="text1"/>
        </w:rPr>
        <w:t>All the collect</w:t>
      </w:r>
      <w:bookmarkStart w:id="0" w:name="_GoBack"/>
      <w:bookmarkEnd w:id="0"/>
      <w:r w:rsidRPr="00BD019A">
        <w:rPr>
          <w:color w:val="000000" w:themeColor="text1"/>
        </w:rPr>
        <w:t>ed effluents were highly colored and prior treatment was always necessary before discharging. The prepared activated carbons successfully removed the color of the effluents. It was observed that besides removal of color, there was concurrent reduction of COD and BOD of the effluents. The effluents treated until the acceptable limit of 7, 5 and 3 m</w:t>
      </w:r>
      <w:r w:rsidRPr="00BD019A">
        <w:rPr>
          <w:color w:val="000000" w:themeColor="text1"/>
          <w:vertAlign w:val="superscript"/>
        </w:rPr>
        <w:t>-1</w:t>
      </w:r>
      <w:r w:rsidRPr="00BD019A">
        <w:rPr>
          <w:color w:val="000000" w:themeColor="text1"/>
        </w:rPr>
        <w:t xml:space="preserve"> absorbance reached at the standard wavelengths of 436, 525 and 620 nm respectively</w:t>
      </w:r>
      <w:r w:rsidR="00741170" w:rsidRPr="00BD019A">
        <w:rPr>
          <w:color w:val="000000" w:themeColor="text1"/>
        </w:rPr>
        <w:t xml:space="preserve"> within 40 min and by using 2g of each adsorbent.</w:t>
      </w:r>
    </w:p>
    <w:p w:rsidR="00757D39" w:rsidRPr="00BD019A" w:rsidRDefault="00757D39" w:rsidP="00757D39">
      <w:pPr>
        <w:rPr>
          <w:color w:val="000000" w:themeColor="text1"/>
        </w:rPr>
      </w:pPr>
      <w:r w:rsidRPr="00BD019A">
        <w:rPr>
          <w:color w:val="000000" w:themeColor="text1"/>
        </w:rPr>
        <w:br w:type="page"/>
      </w:r>
    </w:p>
    <w:p w:rsidR="00934A0A" w:rsidRPr="00BD019A" w:rsidRDefault="00934A0A" w:rsidP="00C50AD7">
      <w:pPr>
        <w:spacing w:before="120" w:after="120" w:line="360" w:lineRule="auto"/>
        <w:outlineLvl w:val="0"/>
        <w:rPr>
          <w:color w:val="000000" w:themeColor="text1"/>
        </w:rPr>
      </w:pPr>
      <w:r w:rsidRPr="00BD019A">
        <w:rPr>
          <w:b/>
          <w:color w:val="000000" w:themeColor="text1"/>
        </w:rPr>
        <w:t>References</w:t>
      </w:r>
    </w:p>
    <w:p w:rsidR="00C61144" w:rsidRDefault="00C61144" w:rsidP="00C61144">
      <w:pPr>
        <w:rPr>
          <w:rFonts w:eastAsia="Times New Roman"/>
          <w:color w:val="000000" w:themeColor="text1"/>
        </w:rPr>
      </w:pPr>
      <w:r>
        <w:rPr>
          <w:sz w:val="20"/>
          <w:szCs w:val="20"/>
        </w:rPr>
        <w:t xml:space="preserve">[1]. </w:t>
      </w:r>
      <w:r w:rsidRPr="0044775A">
        <w:rPr>
          <w:rFonts w:eastAsia="Times New Roman"/>
          <w:color w:val="000000" w:themeColor="text1"/>
        </w:rPr>
        <w:t>Inbaraj, B.S., Chein, J.T., Ho, G.H., Yang, J. and Chen, B.H. Equilibrium and kinetic studies on sorption of basic dyes by a natural biopolymer poly (γ-glutamic acid)</w:t>
      </w:r>
      <w:r>
        <w:rPr>
          <w:rFonts w:eastAsia="Times New Roman"/>
          <w:color w:val="000000" w:themeColor="text1"/>
        </w:rPr>
        <w:t>,</w:t>
      </w:r>
      <w:r w:rsidRPr="0044775A">
        <w:rPr>
          <w:rFonts w:eastAsia="Times New Roman"/>
          <w:color w:val="000000" w:themeColor="text1"/>
        </w:rPr>
        <w:t xml:space="preserve"> Biochemical Engineering </w:t>
      </w:r>
      <w:r>
        <w:rPr>
          <w:rFonts w:eastAsia="Times New Roman"/>
          <w:color w:val="000000" w:themeColor="text1"/>
        </w:rPr>
        <w:t xml:space="preserve">Journal, 31(3), 204-215, </w:t>
      </w:r>
      <w:r w:rsidRPr="0044775A">
        <w:rPr>
          <w:rFonts w:eastAsia="Times New Roman"/>
          <w:color w:val="000000" w:themeColor="text1"/>
        </w:rPr>
        <w:t>2006.</w:t>
      </w:r>
    </w:p>
    <w:p w:rsidR="00C61144" w:rsidRDefault="00C61144" w:rsidP="00C61144">
      <w:pPr>
        <w:rPr>
          <w:rFonts w:eastAsia="Times New Roman"/>
          <w:color w:val="000000" w:themeColor="text1"/>
          <w:lang w:val="en-IN"/>
        </w:rPr>
      </w:pPr>
      <w:r>
        <w:rPr>
          <w:rFonts w:eastAsia="Times New Roman"/>
          <w:color w:val="000000" w:themeColor="text1"/>
        </w:rPr>
        <w:t xml:space="preserve">[2]. </w:t>
      </w:r>
      <w:r w:rsidRPr="0044775A">
        <w:rPr>
          <w:rFonts w:eastAsia="Times New Roman"/>
          <w:color w:val="000000" w:themeColor="text1"/>
          <w:lang w:val="en-IN"/>
        </w:rPr>
        <w:t>Kyzas, G.Z. and Kostoglou, M. Green adsorbents for wastewaters: a critical r</w:t>
      </w:r>
      <w:r>
        <w:rPr>
          <w:rFonts w:eastAsia="Times New Roman"/>
          <w:color w:val="000000" w:themeColor="text1"/>
          <w:lang w:val="en-IN"/>
        </w:rPr>
        <w:t xml:space="preserve">eview, Materials, 7(1), 333-364, </w:t>
      </w:r>
      <w:r w:rsidRPr="0044775A">
        <w:rPr>
          <w:rFonts w:eastAsia="Times New Roman"/>
          <w:color w:val="000000" w:themeColor="text1"/>
          <w:lang w:val="en-IN"/>
        </w:rPr>
        <w:t>2014.</w:t>
      </w:r>
    </w:p>
    <w:p w:rsidR="00C61144" w:rsidRDefault="00C61144" w:rsidP="00C61144">
      <w:pPr>
        <w:rPr>
          <w:rFonts w:eastAsia="Times New Roman"/>
          <w:color w:val="000000" w:themeColor="text1"/>
          <w:lang w:val="en-IN"/>
        </w:rPr>
      </w:pPr>
      <w:r>
        <w:rPr>
          <w:rFonts w:eastAsia="Times New Roman"/>
          <w:color w:val="000000" w:themeColor="text1"/>
          <w:lang w:val="en-IN"/>
        </w:rPr>
        <w:t xml:space="preserve">[3]. </w:t>
      </w:r>
      <w:r w:rsidRPr="00720377">
        <w:rPr>
          <w:rFonts w:eastAsia="Times New Roman"/>
          <w:color w:val="000000" w:themeColor="text1"/>
          <w:lang w:val="en-IN"/>
        </w:rPr>
        <w:t>United Nations, Department of Economics &amp; Social affairs (UN/DESA), World population prospects: the 2012 revision</w:t>
      </w:r>
      <w:r>
        <w:rPr>
          <w:rFonts w:eastAsia="Times New Roman"/>
          <w:color w:val="000000" w:themeColor="text1"/>
          <w:lang w:val="en-IN"/>
        </w:rPr>
        <w:t xml:space="preserve">, </w:t>
      </w:r>
      <w:r w:rsidRPr="00720377">
        <w:rPr>
          <w:rFonts w:eastAsia="Times New Roman"/>
          <w:color w:val="000000" w:themeColor="text1"/>
          <w:lang w:val="en-IN"/>
        </w:rPr>
        <w:t xml:space="preserve">2012.  Available </w:t>
      </w:r>
      <w:hyperlink r:id="rId18" w:history="1">
        <w:r w:rsidRPr="0019644F">
          <w:rPr>
            <w:rStyle w:val="Hyperlink"/>
            <w:rFonts w:eastAsia="Times New Roman"/>
            <w:lang w:val="en-IN"/>
          </w:rPr>
          <w:t>http://esa.un.org/unpd/wpp/Publications/Files/WPP2012_HIGHLIGHTS.pdf</w:t>
        </w:r>
      </w:hyperlink>
    </w:p>
    <w:p w:rsidR="00C61144" w:rsidRDefault="00C61144" w:rsidP="00C61144">
      <w:pPr>
        <w:rPr>
          <w:color w:val="000000" w:themeColor="text1"/>
        </w:rPr>
      </w:pPr>
      <w:r>
        <w:rPr>
          <w:rFonts w:eastAsia="Times New Roman"/>
          <w:color w:val="000000" w:themeColor="text1"/>
          <w:lang w:val="en-IN"/>
        </w:rPr>
        <w:t xml:space="preserve">[4]. </w:t>
      </w:r>
      <w:r w:rsidRPr="00BD019A">
        <w:rPr>
          <w:color w:val="000000" w:themeColor="text1"/>
        </w:rPr>
        <w:t>DIN 38 404</w:t>
      </w:r>
      <w:r>
        <w:rPr>
          <w:color w:val="000000" w:themeColor="text1"/>
        </w:rPr>
        <w:t>.</w:t>
      </w:r>
      <w:r w:rsidRPr="00BD019A">
        <w:rPr>
          <w:color w:val="000000" w:themeColor="text1"/>
        </w:rPr>
        <w:t xml:space="preserve"> German Methods for the Examination of Water, Wastewater and Sludge, Physical and Physical–Chemical Para meters (group C), Determination of Colour, Deutsches Institut fur Normung e.v., Berlin, 1-7</w:t>
      </w:r>
      <w:r>
        <w:rPr>
          <w:color w:val="000000" w:themeColor="text1"/>
        </w:rPr>
        <w:t xml:space="preserve">, </w:t>
      </w:r>
      <w:r w:rsidRPr="00BD019A">
        <w:rPr>
          <w:color w:val="000000" w:themeColor="text1"/>
        </w:rPr>
        <w:t>1991.</w:t>
      </w:r>
    </w:p>
    <w:p w:rsidR="00C61144" w:rsidRDefault="00C61144" w:rsidP="00C61144">
      <w:pPr>
        <w:rPr>
          <w:color w:val="000000" w:themeColor="text1"/>
        </w:rPr>
      </w:pPr>
      <w:r>
        <w:rPr>
          <w:color w:val="000000" w:themeColor="text1"/>
        </w:rPr>
        <w:t xml:space="preserve">[5]. </w:t>
      </w:r>
      <w:r w:rsidRPr="00BD019A">
        <w:rPr>
          <w:color w:val="000000" w:themeColor="text1"/>
        </w:rPr>
        <w:t>Santhy, K. and Selvapathy, P. Removal of reactive dyes from wastewater by adsorption on coir pith activated carbon</w:t>
      </w:r>
      <w:r>
        <w:rPr>
          <w:color w:val="000000" w:themeColor="text1"/>
        </w:rPr>
        <w:t>,</w:t>
      </w:r>
      <w:r w:rsidRPr="00BD019A">
        <w:rPr>
          <w:color w:val="000000" w:themeColor="text1"/>
        </w:rPr>
        <w:t xml:space="preserve"> Bioresource Technology</w:t>
      </w:r>
      <w:r>
        <w:rPr>
          <w:color w:val="000000" w:themeColor="text1"/>
        </w:rPr>
        <w:t xml:space="preserve">, </w:t>
      </w:r>
      <w:r w:rsidRPr="00BD019A">
        <w:rPr>
          <w:color w:val="000000" w:themeColor="text1"/>
        </w:rPr>
        <w:t>97, 1329-1336</w:t>
      </w:r>
      <w:r>
        <w:rPr>
          <w:color w:val="000000" w:themeColor="text1"/>
        </w:rPr>
        <w:t xml:space="preserve">, </w:t>
      </w:r>
      <w:r w:rsidRPr="00BD019A">
        <w:rPr>
          <w:color w:val="000000" w:themeColor="text1"/>
        </w:rPr>
        <w:t>2006.</w:t>
      </w:r>
    </w:p>
    <w:p w:rsidR="00C61144" w:rsidRDefault="00C61144" w:rsidP="00C61144">
      <w:pPr>
        <w:rPr>
          <w:color w:val="000000" w:themeColor="text1"/>
        </w:rPr>
      </w:pPr>
      <w:r>
        <w:rPr>
          <w:color w:val="000000" w:themeColor="text1"/>
        </w:rPr>
        <w:t xml:space="preserve">[6]. </w:t>
      </w:r>
      <w:r w:rsidRPr="00BD019A">
        <w:rPr>
          <w:color w:val="000000" w:themeColor="text1"/>
        </w:rPr>
        <w:t xml:space="preserve">Faria, P.C.C., Orfao, J.J.M. and Pereira, M.F.R. </w:t>
      </w:r>
      <w:r>
        <w:rPr>
          <w:color w:val="000000" w:themeColor="text1"/>
        </w:rPr>
        <w:t xml:space="preserve"> </w:t>
      </w:r>
      <w:r w:rsidRPr="00BD019A">
        <w:rPr>
          <w:color w:val="000000" w:themeColor="text1"/>
        </w:rPr>
        <w:t>Activated carbon and ceria catalysts applied to the catalytic ozonation of dyes and textile effluents</w:t>
      </w:r>
      <w:r>
        <w:rPr>
          <w:color w:val="000000" w:themeColor="text1"/>
        </w:rPr>
        <w:t>,</w:t>
      </w:r>
      <w:r w:rsidRPr="00BD019A">
        <w:rPr>
          <w:color w:val="000000" w:themeColor="text1"/>
        </w:rPr>
        <w:t xml:space="preserve"> Applied Catalysis B: Environmental, 88(3-4), 341-350</w:t>
      </w:r>
      <w:r>
        <w:rPr>
          <w:color w:val="000000" w:themeColor="text1"/>
        </w:rPr>
        <w:t>, 2009.</w:t>
      </w:r>
    </w:p>
    <w:p w:rsidR="00C61144" w:rsidRDefault="00C61144" w:rsidP="00C61144">
      <w:pPr>
        <w:rPr>
          <w:color w:val="000000" w:themeColor="text1"/>
        </w:rPr>
      </w:pPr>
      <w:r>
        <w:rPr>
          <w:color w:val="000000" w:themeColor="text1"/>
        </w:rPr>
        <w:t xml:space="preserve">[7]. </w:t>
      </w:r>
      <w:r w:rsidRPr="00BD019A">
        <w:rPr>
          <w:color w:val="000000" w:themeColor="text1"/>
        </w:rPr>
        <w:t>Allen, S.J., Khadher, K.Y.H. and Bino, M. Oxidation of dyestu</w:t>
      </w:r>
      <w:r w:rsidRPr="00BD019A">
        <w:rPr>
          <w:rFonts w:ascii="Cambria Math" w:hAnsi="Cambria Math" w:cs="Cambria Math"/>
          <w:color w:val="000000" w:themeColor="text1"/>
        </w:rPr>
        <w:t>ﬀ</w:t>
      </w:r>
      <w:r w:rsidRPr="00BD019A">
        <w:rPr>
          <w:color w:val="000000" w:themeColor="text1"/>
        </w:rPr>
        <w:t>s in wastewaters. Journal of Chemical Technology and Biotechnology. 62, 111-117</w:t>
      </w:r>
      <w:r>
        <w:rPr>
          <w:color w:val="000000" w:themeColor="text1"/>
        </w:rPr>
        <w:t xml:space="preserve">, </w:t>
      </w:r>
      <w:r w:rsidRPr="00BD019A">
        <w:rPr>
          <w:color w:val="000000" w:themeColor="text1"/>
        </w:rPr>
        <w:t>1995.</w:t>
      </w:r>
    </w:p>
    <w:p w:rsidR="00C61144" w:rsidRDefault="00C61144" w:rsidP="00C61144">
      <w:r>
        <w:t xml:space="preserve">[8]. </w:t>
      </w:r>
      <w:r w:rsidRPr="00BD019A">
        <w:rPr>
          <w:color w:val="000000" w:themeColor="text1"/>
        </w:rPr>
        <w:t>APHA–AWWA–WEF (APHA)</w:t>
      </w:r>
      <w:r>
        <w:rPr>
          <w:color w:val="000000" w:themeColor="text1"/>
        </w:rPr>
        <w:t>.</w:t>
      </w:r>
      <w:r w:rsidRPr="00BD019A">
        <w:rPr>
          <w:color w:val="000000" w:themeColor="text1"/>
        </w:rPr>
        <w:t xml:space="preserve"> Standard methods for the examination of water and wastewater, method 220 E, 20</w:t>
      </w:r>
      <w:r w:rsidRPr="00BD019A">
        <w:rPr>
          <w:color w:val="000000" w:themeColor="text1"/>
          <w:vertAlign w:val="superscript"/>
        </w:rPr>
        <w:t>th</w:t>
      </w:r>
      <w:r w:rsidRPr="00BD019A">
        <w:rPr>
          <w:color w:val="000000" w:themeColor="text1"/>
        </w:rPr>
        <w:t xml:space="preserve"> Ed.</w:t>
      </w:r>
      <w:r w:rsidR="000644B4">
        <w:rPr>
          <w:color w:val="000000" w:themeColor="text1"/>
        </w:rPr>
        <w:t>,</w:t>
      </w:r>
      <w:r w:rsidRPr="00BD019A">
        <w:rPr>
          <w:color w:val="000000" w:themeColor="text1"/>
        </w:rPr>
        <w:t xml:space="preserve"> American Public Hea</w:t>
      </w:r>
      <w:r>
        <w:rPr>
          <w:color w:val="000000" w:themeColor="text1"/>
        </w:rPr>
        <w:t xml:space="preserve">lth Association, Washington, DC, </w:t>
      </w:r>
      <w:r w:rsidRPr="00BD019A">
        <w:rPr>
          <w:color w:val="000000" w:themeColor="text1"/>
        </w:rPr>
        <w:t>1998.</w:t>
      </w:r>
    </w:p>
    <w:p w:rsidR="00525542" w:rsidRPr="00BD019A" w:rsidRDefault="00525542" w:rsidP="005F5C87">
      <w:pPr>
        <w:spacing w:before="120" w:after="120"/>
        <w:rPr>
          <w:color w:val="000000" w:themeColor="text1"/>
        </w:rPr>
      </w:pPr>
    </w:p>
    <w:sectPr w:rsidR="00525542" w:rsidRPr="00BD019A" w:rsidSect="00595809">
      <w:pgSz w:w="11906" w:h="16838" w:code="9"/>
      <w:pgMar w:top="1440" w:right="1440" w:bottom="1440" w:left="2160" w:header="706" w:footer="7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6BF3" w:rsidRDefault="00786BF3" w:rsidP="00F3658B">
      <w:pPr>
        <w:spacing w:after="0" w:line="240" w:lineRule="auto"/>
      </w:pPr>
      <w:r>
        <w:separator/>
      </w:r>
    </w:p>
  </w:endnote>
  <w:endnote w:type="continuationSeparator" w:id="0">
    <w:p w:rsidR="00786BF3" w:rsidRDefault="00786BF3" w:rsidP="00F3658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9310533"/>
      <w:docPartObj>
        <w:docPartGallery w:val="Page Numbers (Bottom of Page)"/>
        <w:docPartUnique/>
      </w:docPartObj>
    </w:sdtPr>
    <w:sdtContent>
      <w:p w:rsidR="00595809" w:rsidRDefault="00595809">
        <w:pPr>
          <w:pStyle w:val="Footer"/>
          <w:jc w:val="center"/>
          <w:rPr>
            <w:rFonts w:asciiTheme="majorHAnsi" w:hAnsiTheme="majorHAnsi"/>
            <w:color w:val="4F81BD" w:themeColor="accent1"/>
            <w:sz w:val="40"/>
            <w:szCs w:val="40"/>
          </w:rPr>
        </w:pPr>
        <w:fldSimple w:instr=" PAGE   \* MERGEFORMAT ">
          <w:r w:rsidR="00786BF3">
            <w:rPr>
              <w:noProof/>
            </w:rPr>
            <w:t>1</w:t>
          </w:r>
        </w:fldSimple>
      </w:p>
    </w:sdtContent>
  </w:sdt>
  <w:p w:rsidR="00595809" w:rsidRDefault="0059580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6BF3" w:rsidRDefault="00786BF3" w:rsidP="00F3658B">
      <w:pPr>
        <w:spacing w:after="0" w:line="240" w:lineRule="auto"/>
      </w:pPr>
      <w:r>
        <w:separator/>
      </w:r>
    </w:p>
  </w:footnote>
  <w:footnote w:type="continuationSeparator" w:id="0">
    <w:p w:rsidR="00786BF3" w:rsidRDefault="00786BF3" w:rsidP="00F3658B">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8"/>
  <w:defaultTabStop w:val="720"/>
  <w:drawingGridHorizontalSpacing w:val="120"/>
  <w:displayHorizontalDrawingGridEvery w:val="2"/>
  <w:displayVerticalDrawingGridEvery w:val="2"/>
  <w:characterSpacingControl w:val="doNotCompress"/>
  <w:savePreviewPicture/>
  <w:hdrShapeDefaults>
    <o:shapedefaults v:ext="edit" spidmax="5122"/>
  </w:hdrShapeDefaults>
  <w:footnotePr>
    <w:footnote w:id="-1"/>
    <w:footnote w:id="0"/>
  </w:footnotePr>
  <w:endnotePr>
    <w:endnote w:id="-1"/>
    <w:endnote w:id="0"/>
  </w:endnotePr>
  <w:compat/>
  <w:rsids>
    <w:rsidRoot w:val="007B6683"/>
    <w:rsid w:val="000260D2"/>
    <w:rsid w:val="0003023E"/>
    <w:rsid w:val="00052AB1"/>
    <w:rsid w:val="000644B4"/>
    <w:rsid w:val="000B573B"/>
    <w:rsid w:val="000B7841"/>
    <w:rsid w:val="000B7875"/>
    <w:rsid w:val="000D634C"/>
    <w:rsid w:val="000D70BA"/>
    <w:rsid w:val="000E000B"/>
    <w:rsid w:val="001041A5"/>
    <w:rsid w:val="001160D1"/>
    <w:rsid w:val="001642BD"/>
    <w:rsid w:val="001840DA"/>
    <w:rsid w:val="00194D96"/>
    <w:rsid w:val="001B4CC6"/>
    <w:rsid w:val="001D619F"/>
    <w:rsid w:val="001D7AFC"/>
    <w:rsid w:val="001E45D2"/>
    <w:rsid w:val="001F7628"/>
    <w:rsid w:val="00211DA3"/>
    <w:rsid w:val="00226A2C"/>
    <w:rsid w:val="002408A8"/>
    <w:rsid w:val="00276FB7"/>
    <w:rsid w:val="002B04EB"/>
    <w:rsid w:val="002B50AA"/>
    <w:rsid w:val="002C02A4"/>
    <w:rsid w:val="002E714D"/>
    <w:rsid w:val="002F4A63"/>
    <w:rsid w:val="00305157"/>
    <w:rsid w:val="00330184"/>
    <w:rsid w:val="00385A8E"/>
    <w:rsid w:val="00386E6F"/>
    <w:rsid w:val="003A53D2"/>
    <w:rsid w:val="003B5036"/>
    <w:rsid w:val="003D2BC7"/>
    <w:rsid w:val="004024FE"/>
    <w:rsid w:val="00403370"/>
    <w:rsid w:val="00423177"/>
    <w:rsid w:val="00450739"/>
    <w:rsid w:val="00461FC3"/>
    <w:rsid w:val="0046255D"/>
    <w:rsid w:val="004A15A8"/>
    <w:rsid w:val="004B5629"/>
    <w:rsid w:val="004B5A3E"/>
    <w:rsid w:val="004B6D97"/>
    <w:rsid w:val="004C188C"/>
    <w:rsid w:val="004D204B"/>
    <w:rsid w:val="004D33BA"/>
    <w:rsid w:val="00511C9F"/>
    <w:rsid w:val="00525542"/>
    <w:rsid w:val="005500E5"/>
    <w:rsid w:val="00595809"/>
    <w:rsid w:val="005C0B07"/>
    <w:rsid w:val="005C24CE"/>
    <w:rsid w:val="005D5639"/>
    <w:rsid w:val="005E0BB1"/>
    <w:rsid w:val="005E2F76"/>
    <w:rsid w:val="005E7259"/>
    <w:rsid w:val="005F2DF8"/>
    <w:rsid w:val="005F365A"/>
    <w:rsid w:val="005F5C87"/>
    <w:rsid w:val="00601571"/>
    <w:rsid w:val="00626B06"/>
    <w:rsid w:val="00633CCF"/>
    <w:rsid w:val="006700DD"/>
    <w:rsid w:val="006F49FB"/>
    <w:rsid w:val="00722594"/>
    <w:rsid w:val="00727B3A"/>
    <w:rsid w:val="0073424C"/>
    <w:rsid w:val="00736F76"/>
    <w:rsid w:val="00741170"/>
    <w:rsid w:val="00757D39"/>
    <w:rsid w:val="00772833"/>
    <w:rsid w:val="00786BF3"/>
    <w:rsid w:val="007B6683"/>
    <w:rsid w:val="007D41E6"/>
    <w:rsid w:val="007E5126"/>
    <w:rsid w:val="007E7AC1"/>
    <w:rsid w:val="007F47A7"/>
    <w:rsid w:val="007F6BF9"/>
    <w:rsid w:val="008263FB"/>
    <w:rsid w:val="00832720"/>
    <w:rsid w:val="008408C9"/>
    <w:rsid w:val="0084621A"/>
    <w:rsid w:val="00870EF6"/>
    <w:rsid w:val="00892143"/>
    <w:rsid w:val="008A66D3"/>
    <w:rsid w:val="008E0F54"/>
    <w:rsid w:val="008E20AF"/>
    <w:rsid w:val="008F5F12"/>
    <w:rsid w:val="009017F3"/>
    <w:rsid w:val="00903497"/>
    <w:rsid w:val="00905C5E"/>
    <w:rsid w:val="00924C3D"/>
    <w:rsid w:val="00934A0A"/>
    <w:rsid w:val="0094338B"/>
    <w:rsid w:val="00955271"/>
    <w:rsid w:val="009677EE"/>
    <w:rsid w:val="009709EC"/>
    <w:rsid w:val="009B2971"/>
    <w:rsid w:val="009D1BFF"/>
    <w:rsid w:val="009E1DA9"/>
    <w:rsid w:val="009F0920"/>
    <w:rsid w:val="009F0C18"/>
    <w:rsid w:val="00A142BA"/>
    <w:rsid w:val="00A16C1E"/>
    <w:rsid w:val="00A20BDE"/>
    <w:rsid w:val="00A3007A"/>
    <w:rsid w:val="00A36305"/>
    <w:rsid w:val="00A36628"/>
    <w:rsid w:val="00A57778"/>
    <w:rsid w:val="00A62231"/>
    <w:rsid w:val="00A64918"/>
    <w:rsid w:val="00A70882"/>
    <w:rsid w:val="00A7785F"/>
    <w:rsid w:val="00A86D65"/>
    <w:rsid w:val="00B16055"/>
    <w:rsid w:val="00B24F18"/>
    <w:rsid w:val="00B25761"/>
    <w:rsid w:val="00B45F76"/>
    <w:rsid w:val="00B517FF"/>
    <w:rsid w:val="00B60763"/>
    <w:rsid w:val="00B66628"/>
    <w:rsid w:val="00BA3F6D"/>
    <w:rsid w:val="00BC45BA"/>
    <w:rsid w:val="00BD012C"/>
    <w:rsid w:val="00BD019A"/>
    <w:rsid w:val="00BD2F15"/>
    <w:rsid w:val="00BE4523"/>
    <w:rsid w:val="00BE7AFA"/>
    <w:rsid w:val="00BF0D6D"/>
    <w:rsid w:val="00C36860"/>
    <w:rsid w:val="00C50AD7"/>
    <w:rsid w:val="00C61144"/>
    <w:rsid w:val="00C7378B"/>
    <w:rsid w:val="00CA78CE"/>
    <w:rsid w:val="00CB1158"/>
    <w:rsid w:val="00CD1CA5"/>
    <w:rsid w:val="00CD4B20"/>
    <w:rsid w:val="00CF471F"/>
    <w:rsid w:val="00CF6922"/>
    <w:rsid w:val="00D027B9"/>
    <w:rsid w:val="00D044B5"/>
    <w:rsid w:val="00D07CB7"/>
    <w:rsid w:val="00D3039F"/>
    <w:rsid w:val="00D51684"/>
    <w:rsid w:val="00D5326B"/>
    <w:rsid w:val="00DA6EA3"/>
    <w:rsid w:val="00DC2024"/>
    <w:rsid w:val="00E0335A"/>
    <w:rsid w:val="00E24EB9"/>
    <w:rsid w:val="00E74824"/>
    <w:rsid w:val="00E75A86"/>
    <w:rsid w:val="00EB1129"/>
    <w:rsid w:val="00EB50BF"/>
    <w:rsid w:val="00EF4E5A"/>
    <w:rsid w:val="00F138F0"/>
    <w:rsid w:val="00F3658B"/>
    <w:rsid w:val="00F472F1"/>
    <w:rsid w:val="00F62A3D"/>
    <w:rsid w:val="00F7071C"/>
    <w:rsid w:val="00F77D3D"/>
    <w:rsid w:val="00F83F5B"/>
    <w:rsid w:val="00FA611F"/>
    <w:rsid w:val="00FD099D"/>
    <w:rsid w:val="00FD62F0"/>
    <w:rsid w:val="00FE53C5"/>
    <w:rsid w:val="00FE6E32"/>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6683"/>
    <w:pPr>
      <w:spacing w:after="240" w:line="480" w:lineRule="auto"/>
      <w:jc w:val="both"/>
    </w:pPr>
    <w:rPr>
      <w:rFonts w:eastAsia="Calibri" w:cs="Times New Roman"/>
      <w:szCs w:val="24"/>
      <w:lang w:val="en-US"/>
    </w:rPr>
  </w:style>
  <w:style w:type="paragraph" w:styleId="Heading1">
    <w:name w:val="heading 1"/>
    <w:basedOn w:val="Normal"/>
    <w:next w:val="Normal"/>
    <w:link w:val="Heading1Char"/>
    <w:autoRedefine/>
    <w:uiPriority w:val="9"/>
    <w:qFormat/>
    <w:rsid w:val="005F5C87"/>
    <w:pPr>
      <w:keepNext/>
      <w:keepLines/>
      <w:spacing w:after="120" w:line="240" w:lineRule="auto"/>
      <w:jc w:val="center"/>
      <w:outlineLvl w:val="0"/>
    </w:pPr>
    <w:rPr>
      <w:rFonts w:eastAsia="Times New Roman"/>
      <w:b/>
      <w:bCs/>
      <w:color w:val="000000"/>
      <w:spacing w:val="40"/>
      <w:sz w:val="28"/>
      <w:szCs w:val="28"/>
      <w:u w:val="double" w:color="7030A0"/>
    </w:rPr>
  </w:style>
  <w:style w:type="paragraph" w:styleId="Heading2">
    <w:name w:val="heading 2"/>
    <w:basedOn w:val="Normal"/>
    <w:next w:val="Normal"/>
    <w:link w:val="Heading2Char"/>
    <w:autoRedefine/>
    <w:uiPriority w:val="9"/>
    <w:unhideWhenUsed/>
    <w:qFormat/>
    <w:rsid w:val="007B6683"/>
    <w:pPr>
      <w:keepNext/>
      <w:keepLines/>
      <w:spacing w:before="200" w:after="0"/>
      <w:jc w:val="left"/>
      <w:outlineLvl w:val="1"/>
    </w:pPr>
    <w:rPr>
      <w:rFonts w:eastAsia="Times New Roman"/>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5C87"/>
    <w:rPr>
      <w:rFonts w:eastAsia="Times New Roman" w:cs="Times New Roman"/>
      <w:b/>
      <w:bCs/>
      <w:color w:val="000000"/>
      <w:spacing w:val="40"/>
      <w:sz w:val="28"/>
      <w:szCs w:val="28"/>
      <w:u w:val="double" w:color="7030A0"/>
      <w:lang w:val="en-US"/>
    </w:rPr>
  </w:style>
  <w:style w:type="character" w:customStyle="1" w:styleId="Heading2Char">
    <w:name w:val="Heading 2 Char"/>
    <w:basedOn w:val="DefaultParagraphFont"/>
    <w:link w:val="Heading2"/>
    <w:uiPriority w:val="9"/>
    <w:rsid w:val="007B6683"/>
    <w:rPr>
      <w:rFonts w:eastAsia="Times New Roman" w:cs="Times New Roman"/>
      <w:b/>
      <w:bCs/>
      <w:szCs w:val="26"/>
      <w:lang w:val="en-US"/>
    </w:rPr>
  </w:style>
  <w:style w:type="paragraph" w:styleId="BalloonText">
    <w:name w:val="Balloon Text"/>
    <w:basedOn w:val="Normal"/>
    <w:link w:val="BalloonTextChar"/>
    <w:uiPriority w:val="99"/>
    <w:semiHidden/>
    <w:unhideWhenUsed/>
    <w:rsid w:val="007B66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6683"/>
    <w:rPr>
      <w:rFonts w:ascii="Tahoma" w:eastAsia="Calibri" w:hAnsi="Tahoma" w:cs="Tahoma"/>
      <w:sz w:val="16"/>
      <w:szCs w:val="16"/>
      <w:lang w:val="en-US"/>
    </w:rPr>
  </w:style>
  <w:style w:type="paragraph" w:styleId="Header">
    <w:name w:val="header"/>
    <w:basedOn w:val="Normal"/>
    <w:link w:val="HeaderChar"/>
    <w:uiPriority w:val="99"/>
    <w:unhideWhenUsed/>
    <w:rsid w:val="00F365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658B"/>
    <w:rPr>
      <w:rFonts w:eastAsia="Calibri" w:cs="Times New Roman"/>
      <w:szCs w:val="24"/>
      <w:lang w:val="en-US"/>
    </w:rPr>
  </w:style>
  <w:style w:type="paragraph" w:styleId="Footer">
    <w:name w:val="footer"/>
    <w:basedOn w:val="Normal"/>
    <w:link w:val="FooterChar"/>
    <w:uiPriority w:val="99"/>
    <w:unhideWhenUsed/>
    <w:rsid w:val="00F365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658B"/>
    <w:rPr>
      <w:rFonts w:eastAsia="Calibri" w:cs="Times New Roman"/>
      <w:szCs w:val="24"/>
      <w:lang w:val="en-US"/>
    </w:rPr>
  </w:style>
  <w:style w:type="paragraph" w:styleId="NoSpacing">
    <w:name w:val="No Spacing"/>
    <w:uiPriority w:val="1"/>
    <w:qFormat/>
    <w:rsid w:val="00A57778"/>
    <w:pPr>
      <w:spacing w:after="0" w:line="240" w:lineRule="auto"/>
    </w:pPr>
    <w:rPr>
      <w:rFonts w:asciiTheme="minorHAnsi" w:hAnsiTheme="minorHAnsi"/>
      <w:sz w:val="22"/>
      <w:lang w:val="en-US"/>
    </w:rPr>
  </w:style>
  <w:style w:type="table" w:styleId="TableGrid">
    <w:name w:val="Table Grid"/>
    <w:basedOn w:val="TableNormal"/>
    <w:uiPriority w:val="59"/>
    <w:rsid w:val="00934A0A"/>
    <w:pPr>
      <w:spacing w:after="0" w:line="240" w:lineRule="auto"/>
      <w:jc w:val="both"/>
    </w:pPr>
    <w:rPr>
      <w:rFonts w:cs="Times New Roman"/>
      <w:szCs w:val="24"/>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FD099D"/>
    <w:pPr>
      <w:spacing w:after="0" w:line="240" w:lineRule="auto"/>
    </w:pPr>
    <w:rPr>
      <w:rFonts w:ascii="Calibri" w:hAnsi="Calibri"/>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unhideWhenUsed/>
    <w:rsid w:val="00C50AD7"/>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C50AD7"/>
    <w:rPr>
      <w:rFonts w:ascii="Tahoma" w:eastAsia="Calibri" w:hAnsi="Tahoma" w:cs="Tahoma"/>
      <w:sz w:val="16"/>
      <w:szCs w:val="16"/>
      <w:lang w:val="en-US"/>
    </w:rPr>
  </w:style>
  <w:style w:type="character" w:styleId="Hyperlink">
    <w:name w:val="Hyperlink"/>
    <w:basedOn w:val="DefaultParagraphFont"/>
    <w:uiPriority w:val="99"/>
    <w:unhideWhenUsed/>
    <w:rsid w:val="00C6114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6683"/>
    <w:pPr>
      <w:spacing w:after="240" w:line="480" w:lineRule="auto"/>
      <w:jc w:val="both"/>
    </w:pPr>
    <w:rPr>
      <w:rFonts w:eastAsia="Calibri" w:cs="Times New Roman"/>
      <w:szCs w:val="24"/>
      <w:lang w:val="en-US"/>
    </w:rPr>
  </w:style>
  <w:style w:type="paragraph" w:styleId="Heading1">
    <w:name w:val="heading 1"/>
    <w:basedOn w:val="Normal"/>
    <w:next w:val="Normal"/>
    <w:link w:val="Heading1Char"/>
    <w:autoRedefine/>
    <w:uiPriority w:val="9"/>
    <w:qFormat/>
    <w:rsid w:val="005F5C87"/>
    <w:pPr>
      <w:keepNext/>
      <w:keepLines/>
      <w:spacing w:after="120" w:line="240" w:lineRule="auto"/>
      <w:jc w:val="center"/>
      <w:outlineLvl w:val="0"/>
    </w:pPr>
    <w:rPr>
      <w:rFonts w:eastAsia="Times New Roman"/>
      <w:b/>
      <w:bCs/>
      <w:color w:val="000000"/>
      <w:spacing w:val="40"/>
      <w:sz w:val="28"/>
      <w:szCs w:val="28"/>
      <w:u w:val="double" w:color="7030A0"/>
    </w:rPr>
  </w:style>
  <w:style w:type="paragraph" w:styleId="Heading2">
    <w:name w:val="heading 2"/>
    <w:basedOn w:val="Normal"/>
    <w:next w:val="Normal"/>
    <w:link w:val="Heading2Char"/>
    <w:autoRedefine/>
    <w:uiPriority w:val="9"/>
    <w:unhideWhenUsed/>
    <w:qFormat/>
    <w:rsid w:val="007B6683"/>
    <w:pPr>
      <w:keepNext/>
      <w:keepLines/>
      <w:spacing w:before="200" w:after="0"/>
      <w:jc w:val="left"/>
      <w:outlineLvl w:val="1"/>
    </w:pPr>
    <w:rPr>
      <w:rFonts w:eastAsia="Times New Roman"/>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5C87"/>
    <w:rPr>
      <w:rFonts w:eastAsia="Times New Roman" w:cs="Times New Roman"/>
      <w:b/>
      <w:bCs/>
      <w:color w:val="000000"/>
      <w:spacing w:val="40"/>
      <w:sz w:val="28"/>
      <w:szCs w:val="28"/>
      <w:u w:val="double" w:color="7030A0"/>
      <w:lang w:val="en-US"/>
    </w:rPr>
  </w:style>
  <w:style w:type="character" w:customStyle="1" w:styleId="Heading2Char">
    <w:name w:val="Heading 2 Char"/>
    <w:basedOn w:val="DefaultParagraphFont"/>
    <w:link w:val="Heading2"/>
    <w:uiPriority w:val="9"/>
    <w:rsid w:val="007B6683"/>
    <w:rPr>
      <w:rFonts w:eastAsia="Times New Roman" w:cs="Times New Roman"/>
      <w:b/>
      <w:bCs/>
      <w:szCs w:val="26"/>
      <w:lang w:val="en-US"/>
    </w:rPr>
  </w:style>
  <w:style w:type="paragraph" w:styleId="BalloonText">
    <w:name w:val="Balloon Text"/>
    <w:basedOn w:val="Normal"/>
    <w:link w:val="BalloonTextChar"/>
    <w:uiPriority w:val="99"/>
    <w:semiHidden/>
    <w:unhideWhenUsed/>
    <w:rsid w:val="007B66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6683"/>
    <w:rPr>
      <w:rFonts w:ascii="Tahoma" w:eastAsia="Calibri" w:hAnsi="Tahoma" w:cs="Tahoma"/>
      <w:sz w:val="16"/>
      <w:szCs w:val="16"/>
      <w:lang w:val="en-US"/>
    </w:rPr>
  </w:style>
  <w:style w:type="paragraph" w:styleId="Header">
    <w:name w:val="header"/>
    <w:basedOn w:val="Normal"/>
    <w:link w:val="HeaderChar"/>
    <w:uiPriority w:val="99"/>
    <w:unhideWhenUsed/>
    <w:rsid w:val="00F365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658B"/>
    <w:rPr>
      <w:rFonts w:eastAsia="Calibri" w:cs="Times New Roman"/>
      <w:szCs w:val="24"/>
      <w:lang w:val="en-US"/>
    </w:rPr>
  </w:style>
  <w:style w:type="paragraph" w:styleId="Footer">
    <w:name w:val="footer"/>
    <w:basedOn w:val="Normal"/>
    <w:link w:val="FooterChar"/>
    <w:uiPriority w:val="99"/>
    <w:unhideWhenUsed/>
    <w:rsid w:val="00F365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658B"/>
    <w:rPr>
      <w:rFonts w:eastAsia="Calibri" w:cs="Times New Roman"/>
      <w:szCs w:val="24"/>
      <w:lang w:val="en-US"/>
    </w:rPr>
  </w:style>
  <w:style w:type="paragraph" w:styleId="NoSpacing">
    <w:name w:val="No Spacing"/>
    <w:uiPriority w:val="1"/>
    <w:qFormat/>
    <w:rsid w:val="00A57778"/>
    <w:pPr>
      <w:spacing w:after="0" w:line="240" w:lineRule="auto"/>
    </w:pPr>
    <w:rPr>
      <w:rFonts w:asciiTheme="minorHAnsi" w:hAnsiTheme="minorHAnsi"/>
      <w:sz w:val="22"/>
      <w:lang w:val="en-US"/>
    </w:rPr>
  </w:style>
  <w:style w:type="table" w:styleId="TableGrid">
    <w:name w:val="Table Grid"/>
    <w:basedOn w:val="TableNormal"/>
    <w:uiPriority w:val="59"/>
    <w:rsid w:val="00934A0A"/>
    <w:pPr>
      <w:spacing w:after="0" w:line="240" w:lineRule="auto"/>
      <w:jc w:val="both"/>
    </w:pPr>
    <w:rPr>
      <w:rFonts w:cs="Times New Roman"/>
      <w:szCs w:val="24"/>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FD099D"/>
    <w:pPr>
      <w:spacing w:after="0" w:line="240" w:lineRule="auto"/>
    </w:pPr>
    <w:rPr>
      <w:rFonts w:ascii="Calibri" w:hAnsi="Calibri"/>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unhideWhenUsed/>
    <w:rsid w:val="00C50AD7"/>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C50AD7"/>
    <w:rPr>
      <w:rFonts w:ascii="Tahoma" w:eastAsia="Calibri" w:hAnsi="Tahoma" w:cs="Tahoma"/>
      <w:sz w:val="16"/>
      <w:szCs w:val="16"/>
      <w:lang w:val="en-US"/>
    </w:rPr>
  </w:style>
  <w:style w:type="character" w:styleId="Hyperlink">
    <w:name w:val="Hyperlink"/>
    <w:basedOn w:val="DefaultParagraphFont"/>
    <w:uiPriority w:val="99"/>
    <w:unhideWhenUsed/>
    <w:rsid w:val="00C61144"/>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6591706">
      <w:bodyDiv w:val="1"/>
      <w:marLeft w:val="0"/>
      <w:marRight w:val="0"/>
      <w:marTop w:val="0"/>
      <w:marBottom w:val="0"/>
      <w:divBdr>
        <w:top w:val="none" w:sz="0" w:space="0" w:color="auto"/>
        <w:left w:val="none" w:sz="0" w:space="0" w:color="auto"/>
        <w:bottom w:val="none" w:sz="0" w:space="0" w:color="auto"/>
        <w:right w:val="none" w:sz="0" w:space="0" w:color="auto"/>
      </w:divBdr>
    </w:div>
    <w:div w:id="456753110">
      <w:bodyDiv w:val="1"/>
      <w:marLeft w:val="0"/>
      <w:marRight w:val="0"/>
      <w:marTop w:val="0"/>
      <w:marBottom w:val="0"/>
      <w:divBdr>
        <w:top w:val="none" w:sz="0" w:space="0" w:color="auto"/>
        <w:left w:val="none" w:sz="0" w:space="0" w:color="auto"/>
        <w:bottom w:val="none" w:sz="0" w:space="0" w:color="auto"/>
        <w:right w:val="none" w:sz="0" w:space="0" w:color="auto"/>
      </w:divBdr>
    </w:div>
    <w:div w:id="1700473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hart" Target="charts/chart3.xml"/><Relationship Id="rId18" Type="http://schemas.openxmlformats.org/officeDocument/2006/relationships/hyperlink" Target="http://esa.un.org/unpd/wpp/Publications/Files/WPP2012_HIGHLIGHTS.pdf" TargetMode="External"/><Relationship Id="rId3" Type="http://schemas.openxmlformats.org/officeDocument/2006/relationships/settings" Target="settings.xml"/><Relationship Id="rId21" Type="http://schemas.microsoft.com/office/2007/relationships/stylesWithEffects" Target="stylesWithEffects.xml"/><Relationship Id="rId7" Type="http://schemas.openxmlformats.org/officeDocument/2006/relationships/hyperlink" Target="mailto:mannava_laxmi@yahoo.co.in" TargetMode="External"/><Relationship Id="rId12" Type="http://schemas.openxmlformats.org/officeDocument/2006/relationships/chart" Target="charts/chart2.xml"/><Relationship Id="rId17" Type="http://schemas.openxmlformats.org/officeDocument/2006/relationships/chart" Target="charts/chart7.xml"/><Relationship Id="rId2" Type="http://schemas.openxmlformats.org/officeDocument/2006/relationships/styles" Target="styles.xml"/><Relationship Id="rId16" Type="http://schemas.openxmlformats.org/officeDocument/2006/relationships/chart" Target="charts/chart6.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chart" Target="charts/chart5.xml"/><Relationship Id="rId10" Type="http://schemas.openxmlformats.org/officeDocument/2006/relationships/chart" Target="charts/chart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package" Target="embeddings/Microsoft_Office_Word_Document1.docx"/><Relationship Id="rId14" Type="http://schemas.openxmlformats.org/officeDocument/2006/relationships/chart" Target="charts/chart4.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LAPTOP\Desktop\To%20prepare%203%20and%204%20chapter%20with%20corrections\V%20chapter%20calculation%20final%20modification.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LAPTOP\Desktop\To%20prepare%203%20and%204%20chapter%20with%20corrections\V%20chapter%20calculation%20final%20modification.xlsx" TargetMode="Externa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C:\Users\LAPTOP\Desktop\To%20prepare%203%20and%204%20chapter%20with%20corrections\V%20chapter%20calculation%20final%20modification.xlsx" TargetMode="External"/><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C:\Users\LAPTOP\Desktop\To%20prepare%203%20and%204%20chapter%20with%20corrections\V%20chapter%20calculation%20final%20modification.xlsx" TargetMode="External"/><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oleObject" Target="file:///C:\Users\LAPTOP\Desktop\To%20prepare%203%20and%204%20chapter%20with%20corrections\V%20chapter%20calculation%20final%20modification.xlsx" TargetMode="External"/><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oleObject" Target="file:///C:\Users\LAPTOP\Desktop\To%20prepare%203%20and%204%20chapter%20with%20corrections\V%20chapter%20calculation%20final%20modification.xlsx" TargetMode="External"/><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oleObject" Target="file:///C:\Users\LAPTOP\Desktop\To%20prepare%203%20and%204%20chapter%20with%20corrections\V%20chapter%20calculation%20final%20modification.xlsx" TargetMode="External"/><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IN"/>
  <c:chart>
    <c:view3D>
      <c:rAngAx val="1"/>
    </c:view3D>
    <c:plotArea>
      <c:layout/>
      <c:bar3DChart>
        <c:barDir val="col"/>
        <c:grouping val="standard"/>
        <c:ser>
          <c:idx val="0"/>
          <c:order val="0"/>
          <c:tx>
            <c:strRef>
              <c:f>'% removal for 1g'!$A$5</c:f>
              <c:strCache>
                <c:ptCount val="1"/>
                <c:pt idx="0">
                  <c:v>Sample 1</c:v>
                </c:pt>
              </c:strCache>
            </c:strRef>
          </c:tx>
          <c:cat>
            <c:strRef>
              <c:f>('% removal for 1g'!$B$4,'% removal for 1g'!$S$4:$U$4)</c:f>
              <c:strCache>
                <c:ptCount val="4"/>
                <c:pt idx="1">
                  <c:v>436 nm</c:v>
                </c:pt>
                <c:pt idx="2">
                  <c:v>525 nm</c:v>
                </c:pt>
                <c:pt idx="3">
                  <c:v>620 nm</c:v>
                </c:pt>
              </c:strCache>
            </c:strRef>
          </c:cat>
          <c:val>
            <c:numRef>
              <c:f>('% removal for 1g'!$B$5,'% removal for 1g'!$S$5:$U$5)</c:f>
              <c:numCache>
                <c:formatCode>0.00</c:formatCode>
                <c:ptCount val="4"/>
                <c:pt idx="1">
                  <c:v>44.220000000000013</c:v>
                </c:pt>
                <c:pt idx="2">
                  <c:v>54.55</c:v>
                </c:pt>
                <c:pt idx="3">
                  <c:v>45.620000000000012</c:v>
                </c:pt>
              </c:numCache>
            </c:numRef>
          </c:val>
        </c:ser>
        <c:ser>
          <c:idx val="1"/>
          <c:order val="1"/>
          <c:tx>
            <c:strRef>
              <c:f>'% removal for 1g'!$A$6</c:f>
              <c:strCache>
                <c:ptCount val="1"/>
                <c:pt idx="0">
                  <c:v>Sample 2</c:v>
                </c:pt>
              </c:strCache>
            </c:strRef>
          </c:tx>
          <c:cat>
            <c:strRef>
              <c:f>('% removal for 1g'!$B$4,'% removal for 1g'!$S$4:$U$4)</c:f>
              <c:strCache>
                <c:ptCount val="4"/>
                <c:pt idx="1">
                  <c:v>436 nm</c:v>
                </c:pt>
                <c:pt idx="2">
                  <c:v>525 nm</c:v>
                </c:pt>
                <c:pt idx="3">
                  <c:v>620 nm</c:v>
                </c:pt>
              </c:strCache>
            </c:strRef>
          </c:cat>
          <c:val>
            <c:numRef>
              <c:f>('% removal for 1g'!$B$6,'% removal for 1g'!$S$6:$U$6)</c:f>
              <c:numCache>
                <c:formatCode>0.00</c:formatCode>
                <c:ptCount val="4"/>
                <c:pt idx="1">
                  <c:v>46.35</c:v>
                </c:pt>
                <c:pt idx="2">
                  <c:v>48.240000000000009</c:v>
                </c:pt>
                <c:pt idx="3">
                  <c:v>58.93</c:v>
                </c:pt>
              </c:numCache>
            </c:numRef>
          </c:val>
        </c:ser>
        <c:ser>
          <c:idx val="2"/>
          <c:order val="2"/>
          <c:tx>
            <c:strRef>
              <c:f>'% removal for 1g'!$A$7</c:f>
              <c:strCache>
                <c:ptCount val="1"/>
                <c:pt idx="0">
                  <c:v>Sample 3</c:v>
                </c:pt>
              </c:strCache>
            </c:strRef>
          </c:tx>
          <c:cat>
            <c:strRef>
              <c:f>('% removal for 1g'!$B$4,'% removal for 1g'!$S$4:$U$4)</c:f>
              <c:strCache>
                <c:ptCount val="4"/>
                <c:pt idx="1">
                  <c:v>436 nm</c:v>
                </c:pt>
                <c:pt idx="2">
                  <c:v>525 nm</c:v>
                </c:pt>
                <c:pt idx="3">
                  <c:v>620 nm</c:v>
                </c:pt>
              </c:strCache>
            </c:strRef>
          </c:cat>
          <c:val>
            <c:numRef>
              <c:f>('% removal for 1g'!$B$7,'% removal for 1g'!$S$7:$U$7)</c:f>
              <c:numCache>
                <c:formatCode>0.00</c:formatCode>
                <c:ptCount val="4"/>
                <c:pt idx="1">
                  <c:v>53.339999999999996</c:v>
                </c:pt>
                <c:pt idx="2">
                  <c:v>62.37</c:v>
                </c:pt>
                <c:pt idx="3">
                  <c:v>55.08</c:v>
                </c:pt>
              </c:numCache>
            </c:numRef>
          </c:val>
        </c:ser>
        <c:shape val="box"/>
        <c:axId val="110710144"/>
        <c:axId val="113649152"/>
        <c:axId val="110731264"/>
      </c:bar3DChart>
      <c:catAx>
        <c:axId val="110710144"/>
        <c:scaling>
          <c:orientation val="minMax"/>
        </c:scaling>
        <c:axPos val="b"/>
        <c:title>
          <c:tx>
            <c:rich>
              <a:bodyPr/>
              <a:lstStyle/>
              <a:p>
                <a:pPr>
                  <a:defRPr/>
                </a:pPr>
                <a:r>
                  <a:rPr lang="en-US" sz="1200" b="0">
                    <a:latin typeface="Sylfaen" panose="010A0502050306030303" pitchFamily="18" charset="0"/>
                  </a:rPr>
                  <a:t>Wave length</a:t>
                </a:r>
              </a:p>
            </c:rich>
          </c:tx>
          <c:layout>
            <c:manualLayout>
              <c:xMode val="edge"/>
              <c:yMode val="edge"/>
              <c:x val="0.34780859778891304"/>
              <c:y val="0.83347602383035457"/>
            </c:manualLayout>
          </c:layout>
        </c:title>
        <c:tickLblPos val="nextTo"/>
        <c:txPr>
          <a:bodyPr/>
          <a:lstStyle/>
          <a:p>
            <a:pPr>
              <a:defRPr sz="1100">
                <a:latin typeface="Sylfaen" panose="010A0502050306030303" pitchFamily="18" charset="0"/>
              </a:defRPr>
            </a:pPr>
            <a:endParaRPr lang="en-US"/>
          </a:p>
        </c:txPr>
        <c:crossAx val="113649152"/>
        <c:crosses val="autoZero"/>
        <c:auto val="1"/>
        <c:lblAlgn val="ctr"/>
        <c:lblOffset val="100"/>
      </c:catAx>
      <c:valAx>
        <c:axId val="113649152"/>
        <c:scaling>
          <c:orientation val="minMax"/>
          <c:max val="100"/>
        </c:scaling>
        <c:axPos val="l"/>
        <c:majorGridlines/>
        <c:title>
          <c:tx>
            <c:rich>
              <a:bodyPr rot="-5400000" vert="horz"/>
              <a:lstStyle/>
              <a:p>
                <a:pPr>
                  <a:defRPr sz="1200">
                    <a:latin typeface="Sylfaen" panose="010A0502050306030303" pitchFamily="18" charset="0"/>
                  </a:defRPr>
                </a:pPr>
                <a:r>
                  <a:rPr lang="en-US" sz="1200">
                    <a:latin typeface="Sylfaen" panose="010A0502050306030303" pitchFamily="18" charset="0"/>
                  </a:rPr>
                  <a:t>% removal</a:t>
                </a:r>
              </a:p>
            </c:rich>
          </c:tx>
        </c:title>
        <c:numFmt formatCode="General" sourceLinked="1"/>
        <c:tickLblPos val="nextTo"/>
        <c:txPr>
          <a:bodyPr/>
          <a:lstStyle/>
          <a:p>
            <a:pPr>
              <a:defRPr>
                <a:latin typeface="Sylfaen" panose="010A0502050306030303" pitchFamily="18" charset="0"/>
              </a:defRPr>
            </a:pPr>
            <a:endParaRPr lang="en-US"/>
          </a:p>
        </c:txPr>
        <c:crossAx val="110710144"/>
        <c:crosses val="autoZero"/>
        <c:crossBetween val="between"/>
      </c:valAx>
      <c:serAx>
        <c:axId val="110731264"/>
        <c:scaling>
          <c:orientation val="minMax"/>
        </c:scaling>
        <c:axPos val="b"/>
        <c:tickLblPos val="nextTo"/>
        <c:txPr>
          <a:bodyPr/>
          <a:lstStyle/>
          <a:p>
            <a:pPr>
              <a:defRPr>
                <a:latin typeface="Sylfaen" panose="010A0502050306030303" pitchFamily="18" charset="0"/>
              </a:defRPr>
            </a:pPr>
            <a:endParaRPr lang="en-US"/>
          </a:p>
        </c:txPr>
        <c:crossAx val="113649152"/>
        <c:crosses val="autoZero"/>
      </c:ser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IN"/>
  <c:chart>
    <c:plotArea>
      <c:layout>
        <c:manualLayout>
          <c:layoutTarget val="inner"/>
          <c:xMode val="edge"/>
          <c:yMode val="edge"/>
          <c:x val="0.28955993000874891"/>
          <c:y val="3.0485928842228092E-2"/>
          <c:w val="0.61053718285214265"/>
          <c:h val="0.70940653251676877"/>
        </c:manualLayout>
      </c:layout>
      <c:scatterChart>
        <c:scatterStyle val="smoothMarker"/>
        <c:ser>
          <c:idx val="0"/>
          <c:order val="0"/>
          <c:tx>
            <c:strRef>
              <c:f>'dose sample1fig'!$T$4</c:f>
              <c:strCache>
                <c:ptCount val="1"/>
                <c:pt idx="0">
                  <c:v>436 nm</c:v>
                </c:pt>
              </c:strCache>
            </c:strRef>
          </c:tx>
          <c:spPr>
            <a:ln w="9525" cap="flat" cmpd="sng" algn="ctr">
              <a:solidFill>
                <a:schemeClr val="dk1">
                  <a:shade val="95000"/>
                  <a:satMod val="105000"/>
                </a:schemeClr>
              </a:solidFill>
              <a:prstDash val="solid"/>
            </a:ln>
            <a:effectLst>
              <a:outerShdw blurRad="40000" dist="23000" dir="5400000" rotWithShape="0">
                <a:srgbClr val="000000">
                  <a:alpha val="35000"/>
                </a:srgbClr>
              </a:outerShdw>
            </a:effectLst>
          </c:spPr>
          <c:marker>
            <c:spPr>
              <a:gradFill rotWithShape="1">
                <a:gsLst>
                  <a:gs pos="0">
                    <a:schemeClr val="dk1">
                      <a:shade val="51000"/>
                      <a:satMod val="130000"/>
                    </a:schemeClr>
                  </a:gs>
                  <a:gs pos="80000">
                    <a:schemeClr val="dk1">
                      <a:shade val="93000"/>
                      <a:satMod val="130000"/>
                    </a:schemeClr>
                  </a:gs>
                  <a:gs pos="100000">
                    <a:schemeClr val="dk1">
                      <a:shade val="94000"/>
                      <a:satMod val="135000"/>
                    </a:schemeClr>
                  </a:gs>
                </a:gsLst>
                <a:lin ang="16200000" scaled="0"/>
              </a:gradFill>
              <a:ln w="9525" cap="flat" cmpd="sng" algn="ctr">
                <a:solidFill>
                  <a:schemeClr val="dk1">
                    <a:shade val="95000"/>
                    <a:satMod val="105000"/>
                  </a:schemeClr>
                </a:solidFill>
                <a:prstDash val="solid"/>
              </a:ln>
              <a:effectLst>
                <a:outerShdw blurRad="40000" dist="23000" dir="5400000" rotWithShape="0">
                  <a:srgbClr val="000000">
                    <a:alpha val="35000"/>
                  </a:srgbClr>
                </a:outerShdw>
              </a:effectLst>
            </c:spPr>
          </c:marker>
          <c:xVal>
            <c:numRef>
              <c:f>'dose sample1fig'!$A$5:$A$10</c:f>
              <c:numCache>
                <c:formatCode>General</c:formatCode>
                <c:ptCount val="6"/>
                <c:pt idx="0">
                  <c:v>1</c:v>
                </c:pt>
                <c:pt idx="1">
                  <c:v>1.2</c:v>
                </c:pt>
                <c:pt idx="2">
                  <c:v>1.4</c:v>
                </c:pt>
                <c:pt idx="3">
                  <c:v>1.6</c:v>
                </c:pt>
                <c:pt idx="4">
                  <c:v>1.8</c:v>
                </c:pt>
                <c:pt idx="5">
                  <c:v>2</c:v>
                </c:pt>
              </c:numCache>
            </c:numRef>
          </c:xVal>
          <c:yVal>
            <c:numRef>
              <c:f>'dose sample1fig'!$T$5:$T$10</c:f>
              <c:numCache>
                <c:formatCode>0.00</c:formatCode>
                <c:ptCount val="6"/>
                <c:pt idx="0">
                  <c:v>44.220000000000013</c:v>
                </c:pt>
                <c:pt idx="1">
                  <c:v>52.64</c:v>
                </c:pt>
                <c:pt idx="2">
                  <c:v>54.740000000000009</c:v>
                </c:pt>
                <c:pt idx="3">
                  <c:v>63.160000000000011</c:v>
                </c:pt>
                <c:pt idx="4">
                  <c:v>73.690000000000012</c:v>
                </c:pt>
                <c:pt idx="5">
                  <c:v>100</c:v>
                </c:pt>
              </c:numCache>
            </c:numRef>
          </c:yVal>
          <c:smooth val="1"/>
        </c:ser>
        <c:ser>
          <c:idx val="1"/>
          <c:order val="1"/>
          <c:tx>
            <c:strRef>
              <c:f>'dose sample1fig'!$U$4</c:f>
              <c:strCache>
                <c:ptCount val="1"/>
                <c:pt idx="0">
                  <c:v>525 nm</c:v>
                </c:pt>
              </c:strCache>
            </c:strRef>
          </c:tx>
          <c:spPr>
            <a:ln w="9525" cap="flat" cmpd="sng" algn="ctr">
              <a:solidFill>
                <a:schemeClr val="dk1">
                  <a:shade val="95000"/>
                  <a:satMod val="105000"/>
                </a:schemeClr>
              </a:solidFill>
              <a:prstDash val="solid"/>
            </a:ln>
            <a:effectLst>
              <a:outerShdw blurRad="40000" dist="23000" dir="5400000" rotWithShape="0">
                <a:srgbClr val="000000">
                  <a:alpha val="35000"/>
                </a:srgbClr>
              </a:outerShdw>
            </a:effectLst>
          </c:spPr>
          <c:marker>
            <c:spPr>
              <a:gradFill rotWithShape="1">
                <a:gsLst>
                  <a:gs pos="0">
                    <a:schemeClr val="dk1">
                      <a:shade val="51000"/>
                      <a:satMod val="130000"/>
                    </a:schemeClr>
                  </a:gs>
                  <a:gs pos="80000">
                    <a:schemeClr val="dk1">
                      <a:shade val="93000"/>
                      <a:satMod val="130000"/>
                    </a:schemeClr>
                  </a:gs>
                  <a:gs pos="100000">
                    <a:schemeClr val="dk1">
                      <a:shade val="94000"/>
                      <a:satMod val="135000"/>
                    </a:schemeClr>
                  </a:gs>
                </a:gsLst>
                <a:lin ang="16200000" scaled="0"/>
              </a:gradFill>
              <a:ln w="9525" cap="flat" cmpd="sng" algn="ctr">
                <a:solidFill>
                  <a:schemeClr val="dk1">
                    <a:shade val="95000"/>
                    <a:satMod val="105000"/>
                  </a:schemeClr>
                </a:solidFill>
                <a:prstDash val="solid"/>
              </a:ln>
              <a:effectLst>
                <a:outerShdw blurRad="40000" dist="23000" dir="5400000" rotWithShape="0">
                  <a:srgbClr val="000000">
                    <a:alpha val="35000"/>
                  </a:srgbClr>
                </a:outerShdw>
              </a:effectLst>
            </c:spPr>
          </c:marker>
          <c:xVal>
            <c:numRef>
              <c:f>'dose sample1fig'!$A$5:$A$10</c:f>
              <c:numCache>
                <c:formatCode>General</c:formatCode>
                <c:ptCount val="6"/>
                <c:pt idx="0">
                  <c:v>1</c:v>
                </c:pt>
                <c:pt idx="1">
                  <c:v>1.2</c:v>
                </c:pt>
                <c:pt idx="2">
                  <c:v>1.4</c:v>
                </c:pt>
                <c:pt idx="3">
                  <c:v>1.6</c:v>
                </c:pt>
                <c:pt idx="4">
                  <c:v>1.8</c:v>
                </c:pt>
                <c:pt idx="5">
                  <c:v>2</c:v>
                </c:pt>
              </c:numCache>
            </c:numRef>
          </c:xVal>
          <c:yVal>
            <c:numRef>
              <c:f>'dose sample1fig'!$U$5:$U$10</c:f>
              <c:numCache>
                <c:formatCode>0.00</c:formatCode>
                <c:ptCount val="6"/>
                <c:pt idx="0">
                  <c:v>54.55</c:v>
                </c:pt>
                <c:pt idx="1">
                  <c:v>57.86</c:v>
                </c:pt>
                <c:pt idx="2">
                  <c:v>57.86</c:v>
                </c:pt>
                <c:pt idx="3">
                  <c:v>60.339999999999996</c:v>
                </c:pt>
                <c:pt idx="4">
                  <c:v>62.809999999999995</c:v>
                </c:pt>
                <c:pt idx="5">
                  <c:v>97.53</c:v>
                </c:pt>
              </c:numCache>
            </c:numRef>
          </c:yVal>
          <c:smooth val="1"/>
        </c:ser>
        <c:ser>
          <c:idx val="2"/>
          <c:order val="2"/>
          <c:tx>
            <c:strRef>
              <c:f>'dose sample1fig'!$V$4</c:f>
              <c:strCache>
                <c:ptCount val="1"/>
                <c:pt idx="0">
                  <c:v>620 nm</c:v>
                </c:pt>
              </c:strCache>
            </c:strRef>
          </c:tx>
          <c:spPr>
            <a:ln w="9525" cap="flat" cmpd="sng" algn="ctr">
              <a:solidFill>
                <a:schemeClr val="dk1">
                  <a:shade val="95000"/>
                  <a:satMod val="105000"/>
                </a:schemeClr>
              </a:solidFill>
              <a:prstDash val="solid"/>
            </a:ln>
            <a:effectLst>
              <a:outerShdw blurRad="40000" dist="23000" dir="5400000" rotWithShape="0">
                <a:srgbClr val="000000">
                  <a:alpha val="35000"/>
                </a:srgbClr>
              </a:outerShdw>
            </a:effectLst>
          </c:spPr>
          <c:marker>
            <c:spPr>
              <a:gradFill rotWithShape="1">
                <a:gsLst>
                  <a:gs pos="0">
                    <a:schemeClr val="dk1">
                      <a:shade val="51000"/>
                      <a:satMod val="130000"/>
                    </a:schemeClr>
                  </a:gs>
                  <a:gs pos="80000">
                    <a:schemeClr val="dk1">
                      <a:shade val="93000"/>
                      <a:satMod val="130000"/>
                    </a:schemeClr>
                  </a:gs>
                  <a:gs pos="100000">
                    <a:schemeClr val="dk1">
                      <a:shade val="94000"/>
                      <a:satMod val="135000"/>
                    </a:schemeClr>
                  </a:gs>
                </a:gsLst>
                <a:lin ang="16200000" scaled="0"/>
              </a:gradFill>
              <a:ln w="9525" cap="flat" cmpd="sng" algn="ctr">
                <a:solidFill>
                  <a:schemeClr val="dk1">
                    <a:shade val="95000"/>
                    <a:satMod val="105000"/>
                  </a:schemeClr>
                </a:solidFill>
                <a:prstDash val="solid"/>
              </a:ln>
              <a:effectLst>
                <a:outerShdw blurRad="40000" dist="23000" dir="5400000" rotWithShape="0">
                  <a:srgbClr val="000000">
                    <a:alpha val="35000"/>
                  </a:srgbClr>
                </a:outerShdw>
              </a:effectLst>
            </c:spPr>
          </c:marker>
          <c:xVal>
            <c:numRef>
              <c:f>'dose sample1fig'!$A$5:$A$10</c:f>
              <c:numCache>
                <c:formatCode>General</c:formatCode>
                <c:ptCount val="6"/>
                <c:pt idx="0">
                  <c:v>1</c:v>
                </c:pt>
                <c:pt idx="1">
                  <c:v>1.2</c:v>
                </c:pt>
                <c:pt idx="2">
                  <c:v>1.4</c:v>
                </c:pt>
                <c:pt idx="3">
                  <c:v>1.6</c:v>
                </c:pt>
                <c:pt idx="4">
                  <c:v>1.8</c:v>
                </c:pt>
                <c:pt idx="5">
                  <c:v>2</c:v>
                </c:pt>
              </c:numCache>
            </c:numRef>
          </c:xVal>
          <c:yVal>
            <c:numRef>
              <c:f>'dose sample1fig'!$V$5:$V$10</c:f>
              <c:numCache>
                <c:formatCode>0.00</c:formatCode>
                <c:ptCount val="6"/>
                <c:pt idx="0">
                  <c:v>45.620000000000012</c:v>
                </c:pt>
                <c:pt idx="1">
                  <c:v>47.37</c:v>
                </c:pt>
                <c:pt idx="2">
                  <c:v>47.37</c:v>
                </c:pt>
                <c:pt idx="3">
                  <c:v>49.13000000000001</c:v>
                </c:pt>
                <c:pt idx="4">
                  <c:v>64.040000000000006</c:v>
                </c:pt>
                <c:pt idx="5">
                  <c:v>98.25</c:v>
                </c:pt>
              </c:numCache>
            </c:numRef>
          </c:yVal>
          <c:smooth val="1"/>
        </c:ser>
        <c:axId val="122919168"/>
        <c:axId val="122938112"/>
      </c:scatterChart>
      <c:valAx>
        <c:axId val="122919168"/>
        <c:scaling>
          <c:orientation val="minMax"/>
          <c:max val="2.2000000000000002"/>
          <c:min val="0.8"/>
        </c:scaling>
        <c:axPos val="b"/>
        <c:title>
          <c:tx>
            <c:rich>
              <a:bodyPr/>
              <a:lstStyle/>
              <a:p>
                <a:pPr>
                  <a:defRPr sz="1200" b="0">
                    <a:latin typeface="Sylfaen" panose="010A0502050306030303" pitchFamily="18" charset="0"/>
                  </a:defRPr>
                </a:pPr>
                <a:r>
                  <a:rPr lang="en-US" sz="1200" b="0">
                    <a:latin typeface="Sylfaen" panose="010A0502050306030303" pitchFamily="18" charset="0"/>
                  </a:rPr>
                  <a:t>Dose of adsorbents (g)</a:t>
                </a:r>
              </a:p>
            </c:rich>
          </c:tx>
        </c:title>
        <c:numFmt formatCode="General" sourceLinked="1"/>
        <c:tickLblPos val="nextTo"/>
        <c:spPr>
          <a:ln>
            <a:solidFill>
              <a:schemeClr val="tx1"/>
            </a:solidFill>
          </a:ln>
        </c:spPr>
        <c:txPr>
          <a:bodyPr/>
          <a:lstStyle/>
          <a:p>
            <a:pPr>
              <a:defRPr>
                <a:latin typeface="Sylfaen" panose="010A0502050306030303" pitchFamily="18" charset="0"/>
              </a:defRPr>
            </a:pPr>
            <a:endParaRPr lang="en-US"/>
          </a:p>
        </c:txPr>
        <c:crossAx val="122938112"/>
        <c:crosses val="autoZero"/>
        <c:crossBetween val="midCat"/>
        <c:majorUnit val="0.2"/>
      </c:valAx>
      <c:valAx>
        <c:axId val="122938112"/>
        <c:scaling>
          <c:orientation val="minMax"/>
          <c:min val="30"/>
        </c:scaling>
        <c:axPos val="l"/>
        <c:title>
          <c:tx>
            <c:rich>
              <a:bodyPr rot="-5400000" vert="horz"/>
              <a:lstStyle/>
              <a:p>
                <a:pPr>
                  <a:defRPr sz="1200" b="0">
                    <a:latin typeface="Sylfaen" panose="010A0502050306030303" pitchFamily="18" charset="0"/>
                  </a:defRPr>
                </a:pPr>
                <a:r>
                  <a:rPr lang="en-US" sz="1200" b="0">
                    <a:latin typeface="Sylfaen" panose="010A0502050306030303" pitchFamily="18" charset="0"/>
                  </a:rPr>
                  <a:t>% removal</a:t>
                </a:r>
              </a:p>
            </c:rich>
          </c:tx>
        </c:title>
        <c:numFmt formatCode="0" sourceLinked="0"/>
        <c:tickLblPos val="nextTo"/>
        <c:spPr>
          <a:ln>
            <a:solidFill>
              <a:schemeClr val="tx1"/>
            </a:solidFill>
          </a:ln>
        </c:spPr>
        <c:txPr>
          <a:bodyPr/>
          <a:lstStyle/>
          <a:p>
            <a:pPr>
              <a:defRPr>
                <a:latin typeface="Sylfaen" panose="010A0502050306030303" pitchFamily="18" charset="0"/>
              </a:defRPr>
            </a:pPr>
            <a:endParaRPr lang="en-US"/>
          </a:p>
        </c:txPr>
        <c:crossAx val="122919168"/>
        <c:crosses val="autoZero"/>
        <c:crossBetween val="midCat"/>
      </c:valAx>
    </c:plotArea>
    <c:legend>
      <c:legendPos val="r"/>
    </c:legend>
    <c:plotVisOnly val="1"/>
    <c:dispBlanksAs val="gap"/>
  </c:chart>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IN"/>
  <c:clrMapOvr bg1="lt1" tx1="dk1" bg2="lt2" tx2="dk2" accent1="accent1" accent2="accent2" accent3="accent3" accent4="accent4" accent5="accent5" accent6="accent6" hlink="hlink" folHlink="folHlink"/>
  <c:chart>
    <c:plotArea>
      <c:layout>
        <c:manualLayout>
          <c:layoutTarget val="inner"/>
          <c:xMode val="edge"/>
          <c:yMode val="edge"/>
          <c:x val="0.28678215223097131"/>
          <c:y val="3.0485928842228092E-2"/>
          <c:w val="0.61053718285214265"/>
          <c:h val="0.70940653251676877"/>
        </c:manualLayout>
      </c:layout>
      <c:scatterChart>
        <c:scatterStyle val="smoothMarker"/>
        <c:ser>
          <c:idx val="0"/>
          <c:order val="0"/>
          <c:tx>
            <c:strRef>
              <c:f>'dose sample2fig'!$T$4</c:f>
              <c:strCache>
                <c:ptCount val="1"/>
                <c:pt idx="0">
                  <c:v>436 nm</c:v>
                </c:pt>
              </c:strCache>
            </c:strRef>
          </c:tx>
          <c:spPr>
            <a:ln w="9525" cap="flat" cmpd="sng" algn="ctr">
              <a:solidFill>
                <a:schemeClr val="dk1">
                  <a:shade val="95000"/>
                  <a:satMod val="105000"/>
                </a:schemeClr>
              </a:solidFill>
              <a:prstDash val="solid"/>
            </a:ln>
            <a:effectLst>
              <a:outerShdw blurRad="40000" dist="23000" dir="5400000" rotWithShape="0">
                <a:srgbClr val="000000">
                  <a:alpha val="35000"/>
                </a:srgbClr>
              </a:outerShdw>
            </a:effectLst>
          </c:spPr>
          <c:marker>
            <c:spPr>
              <a:gradFill rotWithShape="1">
                <a:gsLst>
                  <a:gs pos="0">
                    <a:schemeClr val="dk1">
                      <a:shade val="51000"/>
                      <a:satMod val="130000"/>
                    </a:schemeClr>
                  </a:gs>
                  <a:gs pos="80000">
                    <a:schemeClr val="dk1">
                      <a:shade val="93000"/>
                      <a:satMod val="130000"/>
                    </a:schemeClr>
                  </a:gs>
                  <a:gs pos="100000">
                    <a:schemeClr val="dk1">
                      <a:shade val="94000"/>
                      <a:satMod val="135000"/>
                    </a:schemeClr>
                  </a:gs>
                </a:gsLst>
                <a:lin ang="16200000" scaled="0"/>
              </a:gradFill>
              <a:ln w="9525" cap="flat" cmpd="sng" algn="ctr">
                <a:solidFill>
                  <a:schemeClr val="dk1">
                    <a:shade val="95000"/>
                    <a:satMod val="105000"/>
                  </a:schemeClr>
                </a:solidFill>
                <a:prstDash val="solid"/>
              </a:ln>
              <a:effectLst>
                <a:outerShdw blurRad="40000" dist="23000" dir="5400000" rotWithShape="0">
                  <a:srgbClr val="000000">
                    <a:alpha val="35000"/>
                  </a:srgbClr>
                </a:outerShdw>
              </a:effectLst>
            </c:spPr>
          </c:marker>
          <c:xVal>
            <c:numRef>
              <c:f>'dose sample2fig'!$A$5:$A$10</c:f>
              <c:numCache>
                <c:formatCode>General</c:formatCode>
                <c:ptCount val="6"/>
                <c:pt idx="0">
                  <c:v>1</c:v>
                </c:pt>
                <c:pt idx="1">
                  <c:v>1.2</c:v>
                </c:pt>
                <c:pt idx="2">
                  <c:v>1.4</c:v>
                </c:pt>
                <c:pt idx="3">
                  <c:v>1.6</c:v>
                </c:pt>
                <c:pt idx="4">
                  <c:v>1.8</c:v>
                </c:pt>
                <c:pt idx="5">
                  <c:v>2</c:v>
                </c:pt>
              </c:numCache>
            </c:numRef>
          </c:xVal>
          <c:yVal>
            <c:numRef>
              <c:f>'dose sample2fig'!$T$5:$T$10</c:f>
              <c:numCache>
                <c:formatCode>0.00</c:formatCode>
                <c:ptCount val="6"/>
                <c:pt idx="0">
                  <c:v>46.35</c:v>
                </c:pt>
                <c:pt idx="1">
                  <c:v>56.1</c:v>
                </c:pt>
                <c:pt idx="2">
                  <c:v>58.54</c:v>
                </c:pt>
                <c:pt idx="3">
                  <c:v>60.98</c:v>
                </c:pt>
                <c:pt idx="4">
                  <c:v>73.179999999999978</c:v>
                </c:pt>
                <c:pt idx="5">
                  <c:v>95.13000000000001</c:v>
                </c:pt>
              </c:numCache>
            </c:numRef>
          </c:yVal>
          <c:smooth val="1"/>
        </c:ser>
        <c:ser>
          <c:idx val="1"/>
          <c:order val="1"/>
          <c:tx>
            <c:strRef>
              <c:f>'dose sample2fig'!$U$4</c:f>
              <c:strCache>
                <c:ptCount val="1"/>
                <c:pt idx="0">
                  <c:v>525 nm</c:v>
                </c:pt>
              </c:strCache>
            </c:strRef>
          </c:tx>
          <c:spPr>
            <a:ln w="9525" cap="flat" cmpd="sng" algn="ctr">
              <a:solidFill>
                <a:schemeClr val="dk1">
                  <a:shade val="95000"/>
                  <a:satMod val="105000"/>
                </a:schemeClr>
              </a:solidFill>
              <a:prstDash val="solid"/>
            </a:ln>
            <a:effectLst>
              <a:outerShdw blurRad="40000" dist="23000" dir="5400000" rotWithShape="0">
                <a:srgbClr val="000000">
                  <a:alpha val="35000"/>
                </a:srgbClr>
              </a:outerShdw>
            </a:effectLst>
          </c:spPr>
          <c:marker>
            <c:spPr>
              <a:gradFill rotWithShape="1">
                <a:gsLst>
                  <a:gs pos="0">
                    <a:schemeClr val="dk1">
                      <a:shade val="51000"/>
                      <a:satMod val="130000"/>
                    </a:schemeClr>
                  </a:gs>
                  <a:gs pos="80000">
                    <a:schemeClr val="dk1">
                      <a:shade val="93000"/>
                      <a:satMod val="130000"/>
                    </a:schemeClr>
                  </a:gs>
                  <a:gs pos="100000">
                    <a:schemeClr val="dk1">
                      <a:shade val="94000"/>
                      <a:satMod val="135000"/>
                    </a:schemeClr>
                  </a:gs>
                </a:gsLst>
                <a:lin ang="16200000" scaled="0"/>
              </a:gradFill>
              <a:ln w="9525" cap="flat" cmpd="sng" algn="ctr">
                <a:solidFill>
                  <a:schemeClr val="dk1">
                    <a:shade val="95000"/>
                    <a:satMod val="105000"/>
                  </a:schemeClr>
                </a:solidFill>
                <a:prstDash val="solid"/>
              </a:ln>
              <a:effectLst>
                <a:outerShdw blurRad="40000" dist="23000" dir="5400000" rotWithShape="0">
                  <a:srgbClr val="000000">
                    <a:alpha val="35000"/>
                  </a:srgbClr>
                </a:outerShdw>
              </a:effectLst>
            </c:spPr>
          </c:marker>
          <c:xVal>
            <c:numRef>
              <c:f>'dose sample2fig'!$A$5:$A$10</c:f>
              <c:numCache>
                <c:formatCode>General</c:formatCode>
                <c:ptCount val="6"/>
                <c:pt idx="0">
                  <c:v>1</c:v>
                </c:pt>
                <c:pt idx="1">
                  <c:v>1.2</c:v>
                </c:pt>
                <c:pt idx="2">
                  <c:v>1.4</c:v>
                </c:pt>
                <c:pt idx="3">
                  <c:v>1.6</c:v>
                </c:pt>
                <c:pt idx="4">
                  <c:v>1.8</c:v>
                </c:pt>
                <c:pt idx="5">
                  <c:v>2</c:v>
                </c:pt>
              </c:numCache>
            </c:numRef>
          </c:xVal>
          <c:yVal>
            <c:numRef>
              <c:f>'dose sample2fig'!$U$5:$U$10</c:f>
              <c:numCache>
                <c:formatCode>0.00</c:formatCode>
                <c:ptCount val="6"/>
                <c:pt idx="0">
                  <c:v>48.240000000000009</c:v>
                </c:pt>
                <c:pt idx="1">
                  <c:v>50.59</c:v>
                </c:pt>
                <c:pt idx="2">
                  <c:v>51.77000000000001</c:v>
                </c:pt>
                <c:pt idx="3">
                  <c:v>55.3</c:v>
                </c:pt>
                <c:pt idx="4">
                  <c:v>70.59</c:v>
                </c:pt>
                <c:pt idx="5">
                  <c:v>95.300000000000011</c:v>
                </c:pt>
              </c:numCache>
            </c:numRef>
          </c:yVal>
          <c:smooth val="1"/>
        </c:ser>
        <c:ser>
          <c:idx val="2"/>
          <c:order val="2"/>
          <c:tx>
            <c:strRef>
              <c:f>'dose sample2fig'!$V$4</c:f>
              <c:strCache>
                <c:ptCount val="1"/>
                <c:pt idx="0">
                  <c:v>620 nm</c:v>
                </c:pt>
              </c:strCache>
            </c:strRef>
          </c:tx>
          <c:spPr>
            <a:ln w="9525" cap="flat" cmpd="sng" algn="ctr">
              <a:solidFill>
                <a:schemeClr val="dk1">
                  <a:shade val="95000"/>
                  <a:satMod val="105000"/>
                </a:schemeClr>
              </a:solidFill>
              <a:prstDash val="solid"/>
            </a:ln>
            <a:effectLst>
              <a:outerShdw blurRad="40000" dist="23000" dir="5400000" rotWithShape="0">
                <a:srgbClr val="000000">
                  <a:alpha val="35000"/>
                </a:srgbClr>
              </a:outerShdw>
            </a:effectLst>
          </c:spPr>
          <c:marker>
            <c:spPr>
              <a:gradFill rotWithShape="1">
                <a:gsLst>
                  <a:gs pos="0">
                    <a:schemeClr val="dk1">
                      <a:shade val="51000"/>
                      <a:satMod val="130000"/>
                    </a:schemeClr>
                  </a:gs>
                  <a:gs pos="80000">
                    <a:schemeClr val="dk1">
                      <a:shade val="93000"/>
                      <a:satMod val="130000"/>
                    </a:schemeClr>
                  </a:gs>
                  <a:gs pos="100000">
                    <a:schemeClr val="dk1">
                      <a:shade val="94000"/>
                      <a:satMod val="135000"/>
                    </a:schemeClr>
                  </a:gs>
                </a:gsLst>
                <a:lin ang="16200000" scaled="0"/>
              </a:gradFill>
              <a:ln w="9525" cap="flat" cmpd="sng" algn="ctr">
                <a:solidFill>
                  <a:schemeClr val="dk1">
                    <a:shade val="95000"/>
                    <a:satMod val="105000"/>
                  </a:schemeClr>
                </a:solidFill>
                <a:prstDash val="solid"/>
              </a:ln>
              <a:effectLst>
                <a:outerShdw blurRad="40000" dist="23000" dir="5400000" rotWithShape="0">
                  <a:srgbClr val="000000">
                    <a:alpha val="35000"/>
                  </a:srgbClr>
                </a:outerShdw>
              </a:effectLst>
            </c:spPr>
          </c:marker>
          <c:xVal>
            <c:numRef>
              <c:f>'dose sample2fig'!$A$5:$A$10</c:f>
              <c:numCache>
                <c:formatCode>General</c:formatCode>
                <c:ptCount val="6"/>
                <c:pt idx="0">
                  <c:v>1</c:v>
                </c:pt>
                <c:pt idx="1">
                  <c:v>1.2</c:v>
                </c:pt>
                <c:pt idx="2">
                  <c:v>1.4</c:v>
                </c:pt>
                <c:pt idx="3">
                  <c:v>1.6</c:v>
                </c:pt>
                <c:pt idx="4">
                  <c:v>1.8</c:v>
                </c:pt>
                <c:pt idx="5">
                  <c:v>2</c:v>
                </c:pt>
              </c:numCache>
            </c:numRef>
          </c:xVal>
          <c:yVal>
            <c:numRef>
              <c:f>'dose sample2fig'!$V$5:$V$10</c:f>
              <c:numCache>
                <c:formatCode>0.00</c:formatCode>
                <c:ptCount val="6"/>
                <c:pt idx="0">
                  <c:v>58.93</c:v>
                </c:pt>
                <c:pt idx="1">
                  <c:v>62.5</c:v>
                </c:pt>
                <c:pt idx="2">
                  <c:v>62.5</c:v>
                </c:pt>
                <c:pt idx="3">
                  <c:v>64.290000000000006</c:v>
                </c:pt>
                <c:pt idx="4">
                  <c:v>69.649999999999991</c:v>
                </c:pt>
                <c:pt idx="5">
                  <c:v>100</c:v>
                </c:pt>
              </c:numCache>
            </c:numRef>
          </c:yVal>
          <c:smooth val="1"/>
        </c:ser>
        <c:axId val="139792768"/>
        <c:axId val="139794688"/>
      </c:scatterChart>
      <c:valAx>
        <c:axId val="139792768"/>
        <c:scaling>
          <c:orientation val="minMax"/>
          <c:max val="2.2000000000000002"/>
          <c:min val="0.8"/>
        </c:scaling>
        <c:axPos val="b"/>
        <c:title>
          <c:tx>
            <c:rich>
              <a:bodyPr/>
              <a:lstStyle/>
              <a:p>
                <a:pPr>
                  <a:defRPr sz="1200" b="0">
                    <a:latin typeface="Sylfaen" panose="010A0502050306030303" pitchFamily="18" charset="0"/>
                  </a:defRPr>
                </a:pPr>
                <a:r>
                  <a:rPr lang="en-US"/>
                  <a:t>Dose of adsorbents (g)</a:t>
                </a:r>
              </a:p>
            </c:rich>
          </c:tx>
        </c:title>
        <c:numFmt formatCode="General" sourceLinked="1"/>
        <c:tickLblPos val="nextTo"/>
        <c:spPr>
          <a:ln>
            <a:solidFill>
              <a:sysClr val="windowText" lastClr="000000"/>
            </a:solidFill>
          </a:ln>
        </c:spPr>
        <c:txPr>
          <a:bodyPr/>
          <a:lstStyle/>
          <a:p>
            <a:pPr>
              <a:defRPr>
                <a:latin typeface="Sylfaen" panose="010A0502050306030303" pitchFamily="18" charset="0"/>
              </a:defRPr>
            </a:pPr>
            <a:endParaRPr lang="en-US"/>
          </a:p>
        </c:txPr>
        <c:crossAx val="139794688"/>
        <c:crosses val="autoZero"/>
        <c:crossBetween val="midCat"/>
        <c:majorUnit val="0.2"/>
      </c:valAx>
      <c:valAx>
        <c:axId val="139794688"/>
        <c:scaling>
          <c:orientation val="minMax"/>
          <c:min val="30"/>
        </c:scaling>
        <c:axPos val="l"/>
        <c:title>
          <c:tx>
            <c:rich>
              <a:bodyPr rot="-5400000" vert="horz"/>
              <a:lstStyle/>
              <a:p>
                <a:pPr>
                  <a:defRPr sz="1200" b="0">
                    <a:latin typeface="Sylfaen" panose="010A0502050306030303" pitchFamily="18" charset="0"/>
                  </a:defRPr>
                </a:pPr>
                <a:r>
                  <a:rPr lang="en-US"/>
                  <a:t>% removal</a:t>
                </a:r>
              </a:p>
            </c:rich>
          </c:tx>
        </c:title>
        <c:numFmt formatCode="0" sourceLinked="0"/>
        <c:tickLblPos val="nextTo"/>
        <c:spPr>
          <a:ln>
            <a:solidFill>
              <a:sysClr val="windowText" lastClr="000000"/>
            </a:solidFill>
          </a:ln>
        </c:spPr>
        <c:txPr>
          <a:bodyPr/>
          <a:lstStyle/>
          <a:p>
            <a:pPr>
              <a:defRPr>
                <a:latin typeface="Sylfaen" panose="010A0502050306030303" pitchFamily="18" charset="0"/>
              </a:defRPr>
            </a:pPr>
            <a:endParaRPr lang="en-US"/>
          </a:p>
        </c:txPr>
        <c:crossAx val="139792768"/>
        <c:crosses val="autoZero"/>
        <c:crossBetween val="midCat"/>
      </c:valAx>
    </c:plotArea>
    <c:legend>
      <c:legendPos val="r"/>
    </c:legend>
    <c:plotVisOnly val="1"/>
    <c:dispBlanksAs val="gap"/>
  </c:chart>
  <c:externalData r:id="rId2"/>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IN"/>
  <c:clrMapOvr bg1="lt1" tx1="dk1" bg2="lt2" tx2="dk2" accent1="accent1" accent2="accent2" accent3="accent3" accent4="accent4" accent5="accent5" accent6="accent6" hlink="hlink" folHlink="folHlink"/>
  <c:chart>
    <c:plotArea>
      <c:layout>
        <c:manualLayout>
          <c:layoutTarget val="inner"/>
          <c:xMode val="edge"/>
          <c:yMode val="edge"/>
          <c:x val="0.28400437445319326"/>
          <c:y val="3.9745188101487319E-2"/>
          <c:w val="0.61053718285214265"/>
          <c:h val="0.70940653251676877"/>
        </c:manualLayout>
      </c:layout>
      <c:scatterChart>
        <c:scatterStyle val="smoothMarker"/>
        <c:ser>
          <c:idx val="0"/>
          <c:order val="0"/>
          <c:tx>
            <c:strRef>
              <c:f>'dose sample3fig'!$T$4</c:f>
              <c:strCache>
                <c:ptCount val="1"/>
                <c:pt idx="0">
                  <c:v>436 nm</c:v>
                </c:pt>
              </c:strCache>
            </c:strRef>
          </c:tx>
          <c:spPr>
            <a:ln w="9525" cap="flat" cmpd="sng" algn="ctr">
              <a:solidFill>
                <a:schemeClr val="dk1">
                  <a:shade val="95000"/>
                  <a:satMod val="105000"/>
                </a:schemeClr>
              </a:solidFill>
              <a:prstDash val="solid"/>
            </a:ln>
            <a:effectLst>
              <a:outerShdw blurRad="40000" dist="23000" dir="5400000" rotWithShape="0">
                <a:srgbClr val="000000">
                  <a:alpha val="35000"/>
                </a:srgbClr>
              </a:outerShdw>
            </a:effectLst>
          </c:spPr>
          <c:marker>
            <c:spPr>
              <a:gradFill rotWithShape="1">
                <a:gsLst>
                  <a:gs pos="0">
                    <a:schemeClr val="dk1">
                      <a:shade val="51000"/>
                      <a:satMod val="130000"/>
                    </a:schemeClr>
                  </a:gs>
                  <a:gs pos="80000">
                    <a:schemeClr val="dk1">
                      <a:shade val="93000"/>
                      <a:satMod val="130000"/>
                    </a:schemeClr>
                  </a:gs>
                  <a:gs pos="100000">
                    <a:schemeClr val="dk1">
                      <a:shade val="94000"/>
                      <a:satMod val="135000"/>
                    </a:schemeClr>
                  </a:gs>
                </a:gsLst>
                <a:lin ang="16200000" scaled="0"/>
              </a:gradFill>
              <a:ln w="9525" cap="flat" cmpd="sng" algn="ctr">
                <a:solidFill>
                  <a:schemeClr val="dk1">
                    <a:shade val="95000"/>
                    <a:satMod val="105000"/>
                  </a:schemeClr>
                </a:solidFill>
                <a:prstDash val="solid"/>
              </a:ln>
              <a:effectLst>
                <a:outerShdw blurRad="40000" dist="23000" dir="5400000" rotWithShape="0">
                  <a:srgbClr val="000000">
                    <a:alpha val="35000"/>
                  </a:srgbClr>
                </a:outerShdw>
              </a:effectLst>
            </c:spPr>
          </c:marker>
          <c:xVal>
            <c:numRef>
              <c:f>'dose sample3fig'!$A$5:$A$10</c:f>
              <c:numCache>
                <c:formatCode>General</c:formatCode>
                <c:ptCount val="6"/>
                <c:pt idx="0">
                  <c:v>1</c:v>
                </c:pt>
                <c:pt idx="1">
                  <c:v>1.2</c:v>
                </c:pt>
                <c:pt idx="2">
                  <c:v>1.4</c:v>
                </c:pt>
                <c:pt idx="3">
                  <c:v>1.6</c:v>
                </c:pt>
                <c:pt idx="4">
                  <c:v>1.8</c:v>
                </c:pt>
                <c:pt idx="5">
                  <c:v>2</c:v>
                </c:pt>
              </c:numCache>
            </c:numRef>
          </c:xVal>
          <c:yVal>
            <c:numRef>
              <c:f>'dose sample3fig'!$T$5:$T$10</c:f>
              <c:numCache>
                <c:formatCode>0.00</c:formatCode>
                <c:ptCount val="6"/>
                <c:pt idx="0">
                  <c:v>53.339999999999996</c:v>
                </c:pt>
                <c:pt idx="1">
                  <c:v>57.15</c:v>
                </c:pt>
                <c:pt idx="2">
                  <c:v>57.15</c:v>
                </c:pt>
                <c:pt idx="3">
                  <c:v>60.96</c:v>
                </c:pt>
                <c:pt idx="4">
                  <c:v>73.34</c:v>
                </c:pt>
                <c:pt idx="5">
                  <c:v>97.149999999999991</c:v>
                </c:pt>
              </c:numCache>
            </c:numRef>
          </c:yVal>
          <c:smooth val="1"/>
        </c:ser>
        <c:ser>
          <c:idx val="1"/>
          <c:order val="1"/>
          <c:tx>
            <c:strRef>
              <c:f>'dose sample3fig'!$U$4</c:f>
              <c:strCache>
                <c:ptCount val="1"/>
                <c:pt idx="0">
                  <c:v>525 nm</c:v>
                </c:pt>
              </c:strCache>
            </c:strRef>
          </c:tx>
          <c:spPr>
            <a:ln w="9525" cap="flat" cmpd="sng" algn="ctr">
              <a:solidFill>
                <a:schemeClr val="dk1">
                  <a:shade val="95000"/>
                  <a:satMod val="105000"/>
                </a:schemeClr>
              </a:solidFill>
              <a:prstDash val="solid"/>
            </a:ln>
            <a:effectLst>
              <a:outerShdw blurRad="40000" dist="23000" dir="5400000" rotWithShape="0">
                <a:srgbClr val="000000">
                  <a:alpha val="35000"/>
                </a:srgbClr>
              </a:outerShdw>
            </a:effectLst>
          </c:spPr>
          <c:marker>
            <c:spPr>
              <a:gradFill rotWithShape="1">
                <a:gsLst>
                  <a:gs pos="0">
                    <a:schemeClr val="dk1">
                      <a:shade val="51000"/>
                      <a:satMod val="130000"/>
                    </a:schemeClr>
                  </a:gs>
                  <a:gs pos="80000">
                    <a:schemeClr val="dk1">
                      <a:shade val="93000"/>
                      <a:satMod val="130000"/>
                    </a:schemeClr>
                  </a:gs>
                  <a:gs pos="100000">
                    <a:schemeClr val="dk1">
                      <a:shade val="94000"/>
                      <a:satMod val="135000"/>
                    </a:schemeClr>
                  </a:gs>
                </a:gsLst>
                <a:lin ang="16200000" scaled="0"/>
              </a:gradFill>
              <a:ln w="9525" cap="flat" cmpd="sng" algn="ctr">
                <a:solidFill>
                  <a:schemeClr val="dk1">
                    <a:shade val="95000"/>
                    <a:satMod val="105000"/>
                  </a:schemeClr>
                </a:solidFill>
                <a:prstDash val="solid"/>
              </a:ln>
              <a:effectLst>
                <a:outerShdw blurRad="40000" dist="23000" dir="5400000" rotWithShape="0">
                  <a:srgbClr val="000000">
                    <a:alpha val="35000"/>
                  </a:srgbClr>
                </a:outerShdw>
              </a:effectLst>
            </c:spPr>
          </c:marker>
          <c:xVal>
            <c:numRef>
              <c:f>'dose sample3fig'!$A$5:$A$10</c:f>
              <c:numCache>
                <c:formatCode>General</c:formatCode>
                <c:ptCount val="6"/>
                <c:pt idx="0">
                  <c:v>1</c:v>
                </c:pt>
                <c:pt idx="1">
                  <c:v>1.2</c:v>
                </c:pt>
                <c:pt idx="2">
                  <c:v>1.4</c:v>
                </c:pt>
                <c:pt idx="3">
                  <c:v>1.6</c:v>
                </c:pt>
                <c:pt idx="4">
                  <c:v>1.8</c:v>
                </c:pt>
                <c:pt idx="5">
                  <c:v>2</c:v>
                </c:pt>
              </c:numCache>
            </c:numRef>
          </c:xVal>
          <c:yVal>
            <c:numRef>
              <c:f>'dose sample3fig'!$U$5:$U$10</c:f>
              <c:numCache>
                <c:formatCode>0.00</c:formatCode>
                <c:ptCount val="6"/>
                <c:pt idx="0">
                  <c:v>62.37</c:v>
                </c:pt>
                <c:pt idx="1">
                  <c:v>63.449999999999996</c:v>
                </c:pt>
                <c:pt idx="2">
                  <c:v>63.449999999999996</c:v>
                </c:pt>
                <c:pt idx="3">
                  <c:v>67.75</c:v>
                </c:pt>
                <c:pt idx="4">
                  <c:v>69.900000000000006</c:v>
                </c:pt>
                <c:pt idx="5">
                  <c:v>100</c:v>
                </c:pt>
              </c:numCache>
            </c:numRef>
          </c:yVal>
          <c:smooth val="1"/>
        </c:ser>
        <c:ser>
          <c:idx val="2"/>
          <c:order val="2"/>
          <c:tx>
            <c:strRef>
              <c:f>'dose sample3fig'!$V$4</c:f>
              <c:strCache>
                <c:ptCount val="1"/>
                <c:pt idx="0">
                  <c:v>620 nm</c:v>
                </c:pt>
              </c:strCache>
            </c:strRef>
          </c:tx>
          <c:spPr>
            <a:ln w="9525" cap="flat" cmpd="sng" algn="ctr">
              <a:solidFill>
                <a:schemeClr val="dk1">
                  <a:shade val="95000"/>
                  <a:satMod val="105000"/>
                </a:schemeClr>
              </a:solidFill>
              <a:prstDash val="solid"/>
            </a:ln>
            <a:effectLst>
              <a:outerShdw blurRad="40000" dist="23000" dir="5400000" rotWithShape="0">
                <a:srgbClr val="000000">
                  <a:alpha val="35000"/>
                </a:srgbClr>
              </a:outerShdw>
            </a:effectLst>
          </c:spPr>
          <c:marker>
            <c:spPr>
              <a:gradFill rotWithShape="1">
                <a:gsLst>
                  <a:gs pos="0">
                    <a:schemeClr val="dk1">
                      <a:shade val="51000"/>
                      <a:satMod val="130000"/>
                    </a:schemeClr>
                  </a:gs>
                  <a:gs pos="80000">
                    <a:schemeClr val="dk1">
                      <a:shade val="93000"/>
                      <a:satMod val="130000"/>
                    </a:schemeClr>
                  </a:gs>
                  <a:gs pos="100000">
                    <a:schemeClr val="dk1">
                      <a:shade val="94000"/>
                      <a:satMod val="135000"/>
                    </a:schemeClr>
                  </a:gs>
                </a:gsLst>
                <a:lin ang="16200000" scaled="0"/>
              </a:gradFill>
              <a:ln w="9525" cap="flat" cmpd="sng" algn="ctr">
                <a:solidFill>
                  <a:schemeClr val="dk1">
                    <a:shade val="95000"/>
                    <a:satMod val="105000"/>
                  </a:schemeClr>
                </a:solidFill>
                <a:prstDash val="solid"/>
              </a:ln>
              <a:effectLst>
                <a:outerShdw blurRad="40000" dist="23000" dir="5400000" rotWithShape="0">
                  <a:srgbClr val="000000">
                    <a:alpha val="35000"/>
                  </a:srgbClr>
                </a:outerShdw>
              </a:effectLst>
            </c:spPr>
          </c:marker>
          <c:xVal>
            <c:numRef>
              <c:f>'dose sample3fig'!$A$5:$A$10</c:f>
              <c:numCache>
                <c:formatCode>General</c:formatCode>
                <c:ptCount val="6"/>
                <c:pt idx="0">
                  <c:v>1</c:v>
                </c:pt>
                <c:pt idx="1">
                  <c:v>1.2</c:v>
                </c:pt>
                <c:pt idx="2">
                  <c:v>1.4</c:v>
                </c:pt>
                <c:pt idx="3">
                  <c:v>1.6</c:v>
                </c:pt>
                <c:pt idx="4">
                  <c:v>1.8</c:v>
                </c:pt>
                <c:pt idx="5">
                  <c:v>2</c:v>
                </c:pt>
              </c:numCache>
            </c:numRef>
          </c:xVal>
          <c:yVal>
            <c:numRef>
              <c:f>'dose sample3fig'!$V$5:$V$10</c:f>
              <c:numCache>
                <c:formatCode>0.00</c:formatCode>
                <c:ptCount val="6"/>
                <c:pt idx="0">
                  <c:v>55.08</c:v>
                </c:pt>
                <c:pt idx="1">
                  <c:v>57.98</c:v>
                </c:pt>
                <c:pt idx="2">
                  <c:v>59.43</c:v>
                </c:pt>
                <c:pt idx="3">
                  <c:v>60.87</c:v>
                </c:pt>
                <c:pt idx="4">
                  <c:v>73.92</c:v>
                </c:pt>
                <c:pt idx="5">
                  <c:v>97.11</c:v>
                </c:pt>
              </c:numCache>
            </c:numRef>
          </c:yVal>
          <c:smooth val="1"/>
        </c:ser>
        <c:axId val="113642112"/>
        <c:axId val="113681152"/>
      </c:scatterChart>
      <c:valAx>
        <c:axId val="113642112"/>
        <c:scaling>
          <c:orientation val="minMax"/>
          <c:max val="2.2000000000000002"/>
          <c:min val="0.8"/>
        </c:scaling>
        <c:axPos val="b"/>
        <c:title>
          <c:tx>
            <c:rich>
              <a:bodyPr/>
              <a:lstStyle/>
              <a:p>
                <a:pPr>
                  <a:defRPr sz="1200" b="0">
                    <a:latin typeface="Sylfaen" panose="010A0502050306030303" pitchFamily="18" charset="0"/>
                  </a:defRPr>
                </a:pPr>
                <a:r>
                  <a:rPr lang="en-US"/>
                  <a:t>Dose of adsorbents (g</a:t>
                </a:r>
                <a:r>
                  <a:rPr lang="en-US" baseline="0"/>
                  <a:t>)</a:t>
                </a:r>
                <a:endParaRPr lang="en-US"/>
              </a:p>
            </c:rich>
          </c:tx>
        </c:title>
        <c:numFmt formatCode="General" sourceLinked="1"/>
        <c:tickLblPos val="nextTo"/>
        <c:spPr>
          <a:ln>
            <a:solidFill>
              <a:sysClr val="windowText" lastClr="000000"/>
            </a:solidFill>
          </a:ln>
        </c:spPr>
        <c:txPr>
          <a:bodyPr/>
          <a:lstStyle/>
          <a:p>
            <a:pPr>
              <a:defRPr>
                <a:latin typeface="Sylfaen" panose="010A0502050306030303" pitchFamily="18" charset="0"/>
              </a:defRPr>
            </a:pPr>
            <a:endParaRPr lang="en-US"/>
          </a:p>
        </c:txPr>
        <c:crossAx val="113681152"/>
        <c:crosses val="autoZero"/>
        <c:crossBetween val="midCat"/>
        <c:majorUnit val="0.2"/>
      </c:valAx>
      <c:valAx>
        <c:axId val="113681152"/>
        <c:scaling>
          <c:orientation val="minMax"/>
          <c:min val="30"/>
        </c:scaling>
        <c:axPos val="l"/>
        <c:title>
          <c:tx>
            <c:rich>
              <a:bodyPr rot="-5400000" vert="horz"/>
              <a:lstStyle/>
              <a:p>
                <a:pPr>
                  <a:defRPr sz="1200" b="0">
                    <a:latin typeface="Sylfaen" panose="010A0502050306030303" pitchFamily="18" charset="0"/>
                  </a:defRPr>
                </a:pPr>
                <a:r>
                  <a:rPr lang="en-US"/>
                  <a:t>% removal</a:t>
                </a:r>
              </a:p>
            </c:rich>
          </c:tx>
        </c:title>
        <c:numFmt formatCode="0" sourceLinked="0"/>
        <c:tickLblPos val="nextTo"/>
        <c:spPr>
          <a:ln>
            <a:solidFill>
              <a:sysClr val="windowText" lastClr="000000"/>
            </a:solidFill>
          </a:ln>
        </c:spPr>
        <c:txPr>
          <a:bodyPr/>
          <a:lstStyle/>
          <a:p>
            <a:pPr>
              <a:defRPr>
                <a:latin typeface="Sylfaen" panose="010A0502050306030303" pitchFamily="18" charset="0"/>
              </a:defRPr>
            </a:pPr>
            <a:endParaRPr lang="en-US"/>
          </a:p>
        </c:txPr>
        <c:crossAx val="113642112"/>
        <c:crosses val="autoZero"/>
        <c:crossBetween val="midCat"/>
      </c:valAx>
    </c:plotArea>
    <c:legend>
      <c:legendPos val="r"/>
    </c:legend>
    <c:plotVisOnly val="1"/>
    <c:dispBlanksAs val="gap"/>
  </c:chart>
  <c:externalData r:id="rId2"/>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IN"/>
  <c:clrMapOvr bg1="lt1" tx1="dk1" bg2="lt2" tx2="dk2" accent1="accent1" accent2="accent2" accent3="accent3" accent4="accent4" accent5="accent5" accent6="accent6" hlink="hlink" folHlink="folHlink"/>
  <c:chart>
    <c:plotArea>
      <c:layout>
        <c:manualLayout>
          <c:layoutTarget val="inner"/>
          <c:xMode val="edge"/>
          <c:yMode val="edge"/>
          <c:x val="0.29789326334208305"/>
          <c:y val="4.4374817731117004E-2"/>
          <c:w val="0.61400940507436574"/>
          <c:h val="0.70940653251676877"/>
        </c:manualLayout>
      </c:layout>
      <c:scatterChart>
        <c:scatterStyle val="smoothMarker"/>
        <c:ser>
          <c:idx val="0"/>
          <c:order val="0"/>
          <c:tx>
            <c:strRef>
              <c:f>'time sample1 fig.'!$T$4</c:f>
              <c:strCache>
                <c:ptCount val="1"/>
                <c:pt idx="0">
                  <c:v>436 nm</c:v>
                </c:pt>
              </c:strCache>
            </c:strRef>
          </c:tx>
          <c:spPr>
            <a:ln w="9525" cap="flat" cmpd="sng" algn="ctr">
              <a:solidFill>
                <a:schemeClr val="dk1">
                  <a:shade val="95000"/>
                  <a:satMod val="105000"/>
                </a:schemeClr>
              </a:solidFill>
              <a:prstDash val="solid"/>
            </a:ln>
            <a:effectLst>
              <a:outerShdw blurRad="40000" dist="23000" dir="5400000" rotWithShape="0">
                <a:srgbClr val="000000">
                  <a:alpha val="35000"/>
                </a:srgbClr>
              </a:outerShdw>
            </a:effectLst>
          </c:spPr>
          <c:marker>
            <c:spPr>
              <a:gradFill rotWithShape="1">
                <a:gsLst>
                  <a:gs pos="0">
                    <a:schemeClr val="dk1">
                      <a:shade val="51000"/>
                      <a:satMod val="130000"/>
                    </a:schemeClr>
                  </a:gs>
                  <a:gs pos="80000">
                    <a:schemeClr val="dk1">
                      <a:shade val="93000"/>
                      <a:satMod val="130000"/>
                    </a:schemeClr>
                  </a:gs>
                  <a:gs pos="100000">
                    <a:schemeClr val="dk1">
                      <a:shade val="94000"/>
                      <a:satMod val="135000"/>
                    </a:schemeClr>
                  </a:gs>
                </a:gsLst>
                <a:lin ang="16200000" scaled="0"/>
              </a:gradFill>
              <a:ln w="9525" cap="flat" cmpd="sng" algn="ctr">
                <a:solidFill>
                  <a:schemeClr val="dk1">
                    <a:shade val="95000"/>
                    <a:satMod val="105000"/>
                  </a:schemeClr>
                </a:solidFill>
                <a:prstDash val="solid"/>
              </a:ln>
              <a:effectLst>
                <a:outerShdw blurRad="40000" dist="23000" dir="5400000" rotWithShape="0">
                  <a:srgbClr val="000000">
                    <a:alpha val="35000"/>
                  </a:srgbClr>
                </a:outerShdw>
              </a:effectLst>
            </c:spPr>
          </c:marker>
          <c:xVal>
            <c:numRef>
              <c:f>'time sample1 fig.'!$A$5:$A$9</c:f>
              <c:numCache>
                <c:formatCode>General</c:formatCode>
                <c:ptCount val="5"/>
                <c:pt idx="0">
                  <c:v>5</c:v>
                </c:pt>
                <c:pt idx="1">
                  <c:v>10</c:v>
                </c:pt>
                <c:pt idx="2">
                  <c:v>20</c:v>
                </c:pt>
                <c:pt idx="3">
                  <c:v>30</c:v>
                </c:pt>
                <c:pt idx="4">
                  <c:v>40</c:v>
                </c:pt>
              </c:numCache>
            </c:numRef>
          </c:xVal>
          <c:yVal>
            <c:numRef>
              <c:f>'time sample1 fig.'!$T$5:$T$9</c:f>
              <c:numCache>
                <c:formatCode>0.00</c:formatCode>
                <c:ptCount val="5"/>
                <c:pt idx="0">
                  <c:v>20</c:v>
                </c:pt>
                <c:pt idx="1">
                  <c:v>51.58</c:v>
                </c:pt>
                <c:pt idx="2">
                  <c:v>66.319999999999993</c:v>
                </c:pt>
                <c:pt idx="3">
                  <c:v>76.850000000000009</c:v>
                </c:pt>
                <c:pt idx="4">
                  <c:v>96.850000000000009</c:v>
                </c:pt>
              </c:numCache>
            </c:numRef>
          </c:yVal>
          <c:smooth val="1"/>
        </c:ser>
        <c:ser>
          <c:idx val="1"/>
          <c:order val="1"/>
          <c:tx>
            <c:strRef>
              <c:f>'time sample1 fig.'!$U$4</c:f>
              <c:strCache>
                <c:ptCount val="1"/>
                <c:pt idx="0">
                  <c:v>525 nm</c:v>
                </c:pt>
              </c:strCache>
            </c:strRef>
          </c:tx>
          <c:spPr>
            <a:ln w="9525" cap="flat" cmpd="sng" algn="ctr">
              <a:solidFill>
                <a:schemeClr val="dk1">
                  <a:shade val="95000"/>
                  <a:satMod val="105000"/>
                </a:schemeClr>
              </a:solidFill>
              <a:prstDash val="solid"/>
            </a:ln>
            <a:effectLst>
              <a:outerShdw blurRad="40000" dist="23000" dir="5400000" rotWithShape="0">
                <a:srgbClr val="000000">
                  <a:alpha val="35000"/>
                </a:srgbClr>
              </a:outerShdw>
            </a:effectLst>
          </c:spPr>
          <c:marker>
            <c:spPr>
              <a:gradFill rotWithShape="1">
                <a:gsLst>
                  <a:gs pos="0">
                    <a:schemeClr val="dk1">
                      <a:shade val="51000"/>
                      <a:satMod val="130000"/>
                    </a:schemeClr>
                  </a:gs>
                  <a:gs pos="80000">
                    <a:schemeClr val="dk1">
                      <a:shade val="93000"/>
                      <a:satMod val="130000"/>
                    </a:schemeClr>
                  </a:gs>
                  <a:gs pos="100000">
                    <a:schemeClr val="dk1">
                      <a:shade val="94000"/>
                      <a:satMod val="135000"/>
                    </a:schemeClr>
                  </a:gs>
                </a:gsLst>
                <a:lin ang="16200000" scaled="0"/>
              </a:gradFill>
              <a:ln w="9525" cap="flat" cmpd="sng" algn="ctr">
                <a:solidFill>
                  <a:schemeClr val="dk1">
                    <a:shade val="95000"/>
                    <a:satMod val="105000"/>
                  </a:schemeClr>
                </a:solidFill>
                <a:prstDash val="solid"/>
              </a:ln>
              <a:effectLst>
                <a:outerShdw blurRad="40000" dist="23000" dir="5400000" rotWithShape="0">
                  <a:srgbClr val="000000">
                    <a:alpha val="35000"/>
                  </a:srgbClr>
                </a:outerShdw>
              </a:effectLst>
            </c:spPr>
          </c:marker>
          <c:xVal>
            <c:numRef>
              <c:f>'time sample1 fig.'!$A$5:$A$9</c:f>
              <c:numCache>
                <c:formatCode>General</c:formatCode>
                <c:ptCount val="5"/>
                <c:pt idx="0">
                  <c:v>5</c:v>
                </c:pt>
                <c:pt idx="1">
                  <c:v>10</c:v>
                </c:pt>
                <c:pt idx="2">
                  <c:v>20</c:v>
                </c:pt>
                <c:pt idx="3">
                  <c:v>30</c:v>
                </c:pt>
                <c:pt idx="4">
                  <c:v>40</c:v>
                </c:pt>
              </c:numCache>
            </c:numRef>
          </c:xVal>
          <c:yVal>
            <c:numRef>
              <c:f>'time sample1 fig.'!$U$5:$U$9</c:f>
              <c:numCache>
                <c:formatCode>0.00</c:formatCode>
                <c:ptCount val="5"/>
                <c:pt idx="0">
                  <c:v>16.53</c:v>
                </c:pt>
                <c:pt idx="1">
                  <c:v>33.06</c:v>
                </c:pt>
                <c:pt idx="2">
                  <c:v>66.11999999999999</c:v>
                </c:pt>
                <c:pt idx="3">
                  <c:v>74.39</c:v>
                </c:pt>
                <c:pt idx="4">
                  <c:v>96.7</c:v>
                </c:pt>
              </c:numCache>
            </c:numRef>
          </c:yVal>
          <c:smooth val="1"/>
        </c:ser>
        <c:ser>
          <c:idx val="2"/>
          <c:order val="2"/>
          <c:tx>
            <c:strRef>
              <c:f>'time sample1 fig.'!$V$4</c:f>
              <c:strCache>
                <c:ptCount val="1"/>
                <c:pt idx="0">
                  <c:v>620 nm</c:v>
                </c:pt>
              </c:strCache>
            </c:strRef>
          </c:tx>
          <c:spPr>
            <a:ln w="9525" cap="flat" cmpd="sng" algn="ctr">
              <a:solidFill>
                <a:schemeClr val="dk1">
                  <a:shade val="95000"/>
                  <a:satMod val="105000"/>
                </a:schemeClr>
              </a:solidFill>
              <a:prstDash val="solid"/>
            </a:ln>
            <a:effectLst>
              <a:outerShdw blurRad="40000" dist="23000" dir="5400000" rotWithShape="0">
                <a:srgbClr val="000000">
                  <a:alpha val="35000"/>
                </a:srgbClr>
              </a:outerShdw>
            </a:effectLst>
          </c:spPr>
          <c:marker>
            <c:spPr>
              <a:gradFill rotWithShape="1">
                <a:gsLst>
                  <a:gs pos="0">
                    <a:schemeClr val="dk1">
                      <a:shade val="51000"/>
                      <a:satMod val="130000"/>
                    </a:schemeClr>
                  </a:gs>
                  <a:gs pos="80000">
                    <a:schemeClr val="dk1">
                      <a:shade val="93000"/>
                      <a:satMod val="130000"/>
                    </a:schemeClr>
                  </a:gs>
                  <a:gs pos="100000">
                    <a:schemeClr val="dk1">
                      <a:shade val="94000"/>
                      <a:satMod val="135000"/>
                    </a:schemeClr>
                  </a:gs>
                </a:gsLst>
                <a:lin ang="16200000" scaled="0"/>
              </a:gradFill>
              <a:ln w="9525" cap="flat" cmpd="sng" algn="ctr">
                <a:solidFill>
                  <a:schemeClr val="dk1">
                    <a:shade val="95000"/>
                    <a:satMod val="105000"/>
                  </a:schemeClr>
                </a:solidFill>
                <a:prstDash val="solid"/>
              </a:ln>
              <a:effectLst>
                <a:outerShdw blurRad="40000" dist="23000" dir="5400000" rotWithShape="0">
                  <a:srgbClr val="000000">
                    <a:alpha val="35000"/>
                  </a:srgbClr>
                </a:outerShdw>
              </a:effectLst>
            </c:spPr>
          </c:marker>
          <c:xVal>
            <c:numRef>
              <c:f>'time sample1 fig.'!$A$5:$A$9</c:f>
              <c:numCache>
                <c:formatCode>General</c:formatCode>
                <c:ptCount val="5"/>
                <c:pt idx="0">
                  <c:v>5</c:v>
                </c:pt>
                <c:pt idx="1">
                  <c:v>10</c:v>
                </c:pt>
                <c:pt idx="2">
                  <c:v>20</c:v>
                </c:pt>
                <c:pt idx="3">
                  <c:v>30</c:v>
                </c:pt>
                <c:pt idx="4">
                  <c:v>40</c:v>
                </c:pt>
              </c:numCache>
            </c:numRef>
          </c:xVal>
          <c:yVal>
            <c:numRef>
              <c:f>'time sample1 fig.'!$V$5:$V$9</c:f>
              <c:numCache>
                <c:formatCode>0.00</c:formatCode>
                <c:ptCount val="5"/>
                <c:pt idx="0">
                  <c:v>20.180000000000003</c:v>
                </c:pt>
                <c:pt idx="1">
                  <c:v>39.480000000000004</c:v>
                </c:pt>
                <c:pt idx="2">
                  <c:v>69.300000000000011</c:v>
                </c:pt>
                <c:pt idx="3">
                  <c:v>74.569999999999993</c:v>
                </c:pt>
                <c:pt idx="4">
                  <c:v>97.36999999999999</c:v>
                </c:pt>
              </c:numCache>
            </c:numRef>
          </c:yVal>
          <c:smooth val="1"/>
        </c:ser>
        <c:axId val="113724416"/>
        <c:axId val="113742976"/>
      </c:scatterChart>
      <c:valAx>
        <c:axId val="113724416"/>
        <c:scaling>
          <c:orientation val="minMax"/>
          <c:max val="50"/>
          <c:min val="0"/>
        </c:scaling>
        <c:axPos val="b"/>
        <c:title>
          <c:tx>
            <c:rich>
              <a:bodyPr/>
              <a:lstStyle/>
              <a:p>
                <a:pPr>
                  <a:defRPr sz="1200" b="0">
                    <a:latin typeface="Sylfaen" panose="010A0502050306030303" pitchFamily="18" charset="0"/>
                  </a:defRPr>
                </a:pPr>
                <a:r>
                  <a:rPr lang="en-US"/>
                  <a:t>Contact</a:t>
                </a:r>
                <a:r>
                  <a:rPr lang="en-US" baseline="0"/>
                  <a:t> time (min)</a:t>
                </a:r>
                <a:endParaRPr lang="en-US"/>
              </a:p>
            </c:rich>
          </c:tx>
        </c:title>
        <c:numFmt formatCode="General" sourceLinked="1"/>
        <c:tickLblPos val="nextTo"/>
        <c:txPr>
          <a:bodyPr/>
          <a:lstStyle/>
          <a:p>
            <a:pPr>
              <a:defRPr>
                <a:latin typeface="Sylfaen" panose="010A0502050306030303" pitchFamily="18" charset="0"/>
              </a:defRPr>
            </a:pPr>
            <a:endParaRPr lang="en-US"/>
          </a:p>
        </c:txPr>
        <c:crossAx val="113742976"/>
        <c:crosses val="autoZero"/>
        <c:crossBetween val="midCat"/>
        <c:majorUnit val="5"/>
        <c:minorUnit val="0.2"/>
      </c:valAx>
      <c:valAx>
        <c:axId val="113742976"/>
        <c:scaling>
          <c:orientation val="minMax"/>
          <c:max val="110"/>
          <c:min val="0"/>
        </c:scaling>
        <c:axPos val="l"/>
        <c:title>
          <c:tx>
            <c:rich>
              <a:bodyPr rot="-5400000" vert="horz"/>
              <a:lstStyle/>
              <a:p>
                <a:pPr>
                  <a:defRPr sz="1200" b="0">
                    <a:latin typeface="Sylfaen" panose="010A0502050306030303" pitchFamily="18" charset="0"/>
                  </a:defRPr>
                </a:pPr>
                <a:r>
                  <a:rPr lang="en-US"/>
                  <a:t>% removal</a:t>
                </a:r>
              </a:p>
            </c:rich>
          </c:tx>
        </c:title>
        <c:numFmt formatCode="0" sourceLinked="0"/>
        <c:tickLblPos val="nextTo"/>
        <c:spPr>
          <a:ln>
            <a:solidFill>
              <a:sysClr val="windowText" lastClr="000000"/>
            </a:solidFill>
          </a:ln>
        </c:spPr>
        <c:txPr>
          <a:bodyPr/>
          <a:lstStyle/>
          <a:p>
            <a:pPr>
              <a:defRPr>
                <a:latin typeface="Sylfaen" panose="010A0502050306030303" pitchFamily="18" charset="0"/>
              </a:defRPr>
            </a:pPr>
            <a:endParaRPr lang="en-US"/>
          </a:p>
        </c:txPr>
        <c:crossAx val="113724416"/>
        <c:crosses val="autoZero"/>
        <c:crossBetween val="midCat"/>
        <c:majorUnit val="20"/>
      </c:valAx>
    </c:plotArea>
    <c:legend>
      <c:legendPos val="r"/>
    </c:legend>
    <c:plotVisOnly val="1"/>
    <c:dispBlanksAs val="gap"/>
  </c:chart>
  <c:externalData r:id="rId2"/>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IN"/>
  <c:clrMapOvr bg1="lt1" tx1="dk1" bg2="lt2" tx2="dk2" accent1="accent1" accent2="accent2" accent3="accent3" accent4="accent4" accent5="accent5" accent6="accent6" hlink="hlink" folHlink="folHlink"/>
  <c:chart>
    <c:plotArea>
      <c:layout>
        <c:manualLayout>
          <c:layoutTarget val="inner"/>
          <c:xMode val="edge"/>
          <c:yMode val="edge"/>
          <c:x val="0.29511548556430489"/>
          <c:y val="4.9004447360746675E-2"/>
          <c:w val="0.61400940507436574"/>
          <c:h val="0.71549431321084955"/>
        </c:manualLayout>
      </c:layout>
      <c:scatterChart>
        <c:scatterStyle val="smoothMarker"/>
        <c:ser>
          <c:idx val="0"/>
          <c:order val="0"/>
          <c:tx>
            <c:strRef>
              <c:f>'time sample2fig.'!$T$4</c:f>
              <c:strCache>
                <c:ptCount val="1"/>
                <c:pt idx="0">
                  <c:v>436 nm</c:v>
                </c:pt>
              </c:strCache>
            </c:strRef>
          </c:tx>
          <c:spPr>
            <a:ln w="9525" cap="flat" cmpd="sng" algn="ctr">
              <a:solidFill>
                <a:schemeClr val="dk1">
                  <a:shade val="95000"/>
                  <a:satMod val="105000"/>
                </a:schemeClr>
              </a:solidFill>
              <a:prstDash val="solid"/>
            </a:ln>
            <a:effectLst>
              <a:outerShdw blurRad="40000" dist="23000" dir="5400000" rotWithShape="0">
                <a:srgbClr val="000000">
                  <a:alpha val="35000"/>
                </a:srgbClr>
              </a:outerShdw>
            </a:effectLst>
          </c:spPr>
          <c:marker>
            <c:spPr>
              <a:gradFill rotWithShape="1">
                <a:gsLst>
                  <a:gs pos="0">
                    <a:schemeClr val="dk1">
                      <a:shade val="51000"/>
                      <a:satMod val="130000"/>
                    </a:schemeClr>
                  </a:gs>
                  <a:gs pos="80000">
                    <a:schemeClr val="dk1">
                      <a:shade val="93000"/>
                      <a:satMod val="130000"/>
                    </a:schemeClr>
                  </a:gs>
                  <a:gs pos="100000">
                    <a:schemeClr val="dk1">
                      <a:shade val="94000"/>
                      <a:satMod val="135000"/>
                    </a:schemeClr>
                  </a:gs>
                </a:gsLst>
                <a:lin ang="16200000" scaled="0"/>
              </a:gradFill>
              <a:ln w="9525" cap="flat" cmpd="sng" algn="ctr">
                <a:solidFill>
                  <a:schemeClr val="dk1">
                    <a:shade val="95000"/>
                    <a:satMod val="105000"/>
                  </a:schemeClr>
                </a:solidFill>
                <a:prstDash val="solid"/>
              </a:ln>
              <a:effectLst>
                <a:outerShdw blurRad="40000" dist="23000" dir="5400000" rotWithShape="0">
                  <a:srgbClr val="000000">
                    <a:alpha val="35000"/>
                  </a:srgbClr>
                </a:outerShdw>
              </a:effectLst>
            </c:spPr>
          </c:marker>
          <c:xVal>
            <c:numRef>
              <c:f>'time sample2fig.'!$A$5:$A$9</c:f>
              <c:numCache>
                <c:formatCode>General</c:formatCode>
                <c:ptCount val="5"/>
                <c:pt idx="0">
                  <c:v>5</c:v>
                </c:pt>
                <c:pt idx="1">
                  <c:v>10</c:v>
                </c:pt>
                <c:pt idx="2">
                  <c:v>20</c:v>
                </c:pt>
                <c:pt idx="3">
                  <c:v>30</c:v>
                </c:pt>
                <c:pt idx="4">
                  <c:v>40</c:v>
                </c:pt>
              </c:numCache>
            </c:numRef>
          </c:xVal>
          <c:yVal>
            <c:numRef>
              <c:f>'time sample2fig.'!$T$5:$T$9</c:f>
              <c:numCache>
                <c:formatCode>0.00</c:formatCode>
                <c:ptCount val="5"/>
                <c:pt idx="0">
                  <c:v>14.64</c:v>
                </c:pt>
                <c:pt idx="1">
                  <c:v>43.91</c:v>
                </c:pt>
                <c:pt idx="2">
                  <c:v>56.1</c:v>
                </c:pt>
                <c:pt idx="3">
                  <c:v>73.179999999999978</c:v>
                </c:pt>
                <c:pt idx="4">
                  <c:v>90.25</c:v>
                </c:pt>
              </c:numCache>
            </c:numRef>
          </c:yVal>
          <c:smooth val="1"/>
        </c:ser>
        <c:ser>
          <c:idx val="1"/>
          <c:order val="1"/>
          <c:tx>
            <c:strRef>
              <c:f>'time sample2fig.'!$U$4</c:f>
              <c:strCache>
                <c:ptCount val="1"/>
                <c:pt idx="0">
                  <c:v>525 nm</c:v>
                </c:pt>
              </c:strCache>
            </c:strRef>
          </c:tx>
          <c:spPr>
            <a:ln w="9525" cap="flat" cmpd="sng" algn="ctr">
              <a:solidFill>
                <a:schemeClr val="dk1">
                  <a:shade val="95000"/>
                  <a:satMod val="105000"/>
                </a:schemeClr>
              </a:solidFill>
              <a:prstDash val="solid"/>
            </a:ln>
            <a:effectLst>
              <a:outerShdw blurRad="40000" dist="23000" dir="5400000" rotWithShape="0">
                <a:srgbClr val="000000">
                  <a:alpha val="35000"/>
                </a:srgbClr>
              </a:outerShdw>
            </a:effectLst>
          </c:spPr>
          <c:marker>
            <c:spPr>
              <a:gradFill rotWithShape="1">
                <a:gsLst>
                  <a:gs pos="0">
                    <a:schemeClr val="dk1">
                      <a:shade val="51000"/>
                      <a:satMod val="130000"/>
                    </a:schemeClr>
                  </a:gs>
                  <a:gs pos="80000">
                    <a:schemeClr val="dk1">
                      <a:shade val="93000"/>
                      <a:satMod val="130000"/>
                    </a:schemeClr>
                  </a:gs>
                  <a:gs pos="100000">
                    <a:schemeClr val="dk1">
                      <a:shade val="94000"/>
                      <a:satMod val="135000"/>
                    </a:schemeClr>
                  </a:gs>
                </a:gsLst>
                <a:lin ang="16200000" scaled="0"/>
              </a:gradFill>
              <a:ln w="9525" cap="flat" cmpd="sng" algn="ctr">
                <a:solidFill>
                  <a:schemeClr val="dk1">
                    <a:shade val="95000"/>
                    <a:satMod val="105000"/>
                  </a:schemeClr>
                </a:solidFill>
                <a:prstDash val="solid"/>
              </a:ln>
              <a:effectLst>
                <a:outerShdw blurRad="40000" dist="23000" dir="5400000" rotWithShape="0">
                  <a:srgbClr val="000000">
                    <a:alpha val="35000"/>
                  </a:srgbClr>
                </a:outerShdw>
              </a:effectLst>
            </c:spPr>
          </c:marker>
          <c:xVal>
            <c:numRef>
              <c:f>'time sample2fig.'!$A$5:$A$9</c:f>
              <c:numCache>
                <c:formatCode>General</c:formatCode>
                <c:ptCount val="5"/>
                <c:pt idx="0">
                  <c:v>5</c:v>
                </c:pt>
                <c:pt idx="1">
                  <c:v>10</c:v>
                </c:pt>
                <c:pt idx="2">
                  <c:v>20</c:v>
                </c:pt>
                <c:pt idx="3">
                  <c:v>30</c:v>
                </c:pt>
                <c:pt idx="4">
                  <c:v>40</c:v>
                </c:pt>
              </c:numCache>
            </c:numRef>
          </c:xVal>
          <c:yVal>
            <c:numRef>
              <c:f>'time sample2fig.'!$U$5:$U$9</c:f>
              <c:numCache>
                <c:formatCode>0.00</c:formatCode>
                <c:ptCount val="5"/>
                <c:pt idx="0">
                  <c:v>20</c:v>
                </c:pt>
                <c:pt idx="1">
                  <c:v>40</c:v>
                </c:pt>
                <c:pt idx="2">
                  <c:v>57.65</c:v>
                </c:pt>
                <c:pt idx="3">
                  <c:v>69.42</c:v>
                </c:pt>
                <c:pt idx="4">
                  <c:v>94.11999999999999</c:v>
                </c:pt>
              </c:numCache>
            </c:numRef>
          </c:yVal>
          <c:smooth val="1"/>
        </c:ser>
        <c:ser>
          <c:idx val="2"/>
          <c:order val="2"/>
          <c:tx>
            <c:strRef>
              <c:f>'time sample2fig.'!$V$4</c:f>
              <c:strCache>
                <c:ptCount val="1"/>
                <c:pt idx="0">
                  <c:v>620 nm</c:v>
                </c:pt>
              </c:strCache>
            </c:strRef>
          </c:tx>
          <c:spPr>
            <a:ln w="9525" cap="flat" cmpd="sng" algn="ctr">
              <a:solidFill>
                <a:schemeClr val="dk1">
                  <a:shade val="95000"/>
                  <a:satMod val="105000"/>
                </a:schemeClr>
              </a:solidFill>
              <a:prstDash val="solid"/>
            </a:ln>
            <a:effectLst>
              <a:outerShdw blurRad="40000" dist="23000" dir="5400000" rotWithShape="0">
                <a:srgbClr val="000000">
                  <a:alpha val="35000"/>
                </a:srgbClr>
              </a:outerShdw>
            </a:effectLst>
          </c:spPr>
          <c:marker>
            <c:spPr>
              <a:gradFill rotWithShape="1">
                <a:gsLst>
                  <a:gs pos="0">
                    <a:schemeClr val="dk1">
                      <a:shade val="51000"/>
                      <a:satMod val="130000"/>
                    </a:schemeClr>
                  </a:gs>
                  <a:gs pos="80000">
                    <a:schemeClr val="dk1">
                      <a:shade val="93000"/>
                      <a:satMod val="130000"/>
                    </a:schemeClr>
                  </a:gs>
                  <a:gs pos="100000">
                    <a:schemeClr val="dk1">
                      <a:shade val="94000"/>
                      <a:satMod val="135000"/>
                    </a:schemeClr>
                  </a:gs>
                </a:gsLst>
                <a:lin ang="16200000" scaled="0"/>
              </a:gradFill>
              <a:ln w="9525" cap="flat" cmpd="sng" algn="ctr">
                <a:solidFill>
                  <a:schemeClr val="dk1">
                    <a:shade val="95000"/>
                    <a:satMod val="105000"/>
                  </a:schemeClr>
                </a:solidFill>
                <a:prstDash val="solid"/>
              </a:ln>
              <a:effectLst>
                <a:outerShdw blurRad="40000" dist="23000" dir="5400000" rotWithShape="0">
                  <a:srgbClr val="000000">
                    <a:alpha val="35000"/>
                  </a:srgbClr>
                </a:outerShdw>
              </a:effectLst>
            </c:spPr>
          </c:marker>
          <c:xVal>
            <c:numRef>
              <c:f>'time sample2fig.'!$A$5:$A$9</c:f>
              <c:numCache>
                <c:formatCode>General</c:formatCode>
                <c:ptCount val="5"/>
                <c:pt idx="0">
                  <c:v>5</c:v>
                </c:pt>
                <c:pt idx="1">
                  <c:v>10</c:v>
                </c:pt>
                <c:pt idx="2">
                  <c:v>20</c:v>
                </c:pt>
                <c:pt idx="3">
                  <c:v>30</c:v>
                </c:pt>
                <c:pt idx="4">
                  <c:v>40</c:v>
                </c:pt>
              </c:numCache>
            </c:numRef>
          </c:xVal>
          <c:yVal>
            <c:numRef>
              <c:f>'time sample2fig.'!$V$5:$V$9</c:f>
              <c:numCache>
                <c:formatCode>0.00</c:formatCode>
                <c:ptCount val="5"/>
                <c:pt idx="0">
                  <c:v>17.860000000000003</c:v>
                </c:pt>
                <c:pt idx="1">
                  <c:v>32.15</c:v>
                </c:pt>
                <c:pt idx="2">
                  <c:v>50</c:v>
                </c:pt>
                <c:pt idx="3">
                  <c:v>67.86</c:v>
                </c:pt>
                <c:pt idx="4">
                  <c:v>96.43</c:v>
                </c:pt>
              </c:numCache>
            </c:numRef>
          </c:yVal>
          <c:smooth val="1"/>
        </c:ser>
        <c:axId val="122776960"/>
        <c:axId val="122877440"/>
      </c:scatterChart>
      <c:valAx>
        <c:axId val="122776960"/>
        <c:scaling>
          <c:orientation val="minMax"/>
          <c:max val="50"/>
          <c:min val="0"/>
        </c:scaling>
        <c:axPos val="b"/>
        <c:title>
          <c:tx>
            <c:rich>
              <a:bodyPr/>
              <a:lstStyle/>
              <a:p>
                <a:pPr>
                  <a:defRPr sz="1200" b="0">
                    <a:latin typeface="Sylfaen" panose="010A0502050306030303" pitchFamily="18" charset="0"/>
                  </a:defRPr>
                </a:pPr>
                <a:r>
                  <a:rPr lang="en-US" sz="1100" b="0" i="0" baseline="0">
                    <a:effectLst/>
                    <a:latin typeface="Sylfaen" panose="010A0502050306030303" pitchFamily="18" charset="0"/>
                  </a:rPr>
                  <a:t>Contact time (min)</a:t>
                </a:r>
                <a:endParaRPr lang="en-US" sz="1100">
                  <a:effectLst/>
                  <a:latin typeface="Sylfaen" panose="010A0502050306030303" pitchFamily="18" charset="0"/>
                </a:endParaRPr>
              </a:p>
            </c:rich>
          </c:tx>
        </c:title>
        <c:numFmt formatCode="General" sourceLinked="1"/>
        <c:tickLblPos val="nextTo"/>
        <c:spPr>
          <a:ln>
            <a:solidFill>
              <a:sysClr val="windowText" lastClr="000000"/>
            </a:solidFill>
          </a:ln>
        </c:spPr>
        <c:txPr>
          <a:bodyPr/>
          <a:lstStyle/>
          <a:p>
            <a:pPr>
              <a:defRPr>
                <a:latin typeface="Sylfaen" panose="010A0502050306030303" pitchFamily="18" charset="0"/>
              </a:defRPr>
            </a:pPr>
            <a:endParaRPr lang="en-US"/>
          </a:p>
        </c:txPr>
        <c:crossAx val="122877440"/>
        <c:crosses val="autoZero"/>
        <c:crossBetween val="midCat"/>
        <c:majorUnit val="5"/>
        <c:minorUnit val="0.2"/>
      </c:valAx>
      <c:valAx>
        <c:axId val="122877440"/>
        <c:scaling>
          <c:orientation val="minMax"/>
          <c:max val="110"/>
          <c:min val="0"/>
        </c:scaling>
        <c:axPos val="l"/>
        <c:title>
          <c:tx>
            <c:rich>
              <a:bodyPr rot="-5400000" vert="horz"/>
              <a:lstStyle/>
              <a:p>
                <a:pPr>
                  <a:defRPr sz="1200" b="0">
                    <a:latin typeface="Sylfaen" panose="010A0502050306030303" pitchFamily="18" charset="0"/>
                  </a:defRPr>
                </a:pPr>
                <a:r>
                  <a:rPr lang="en-US"/>
                  <a:t>% removal</a:t>
                </a:r>
              </a:p>
            </c:rich>
          </c:tx>
        </c:title>
        <c:numFmt formatCode="0" sourceLinked="0"/>
        <c:tickLblPos val="nextTo"/>
        <c:spPr>
          <a:ln>
            <a:solidFill>
              <a:sysClr val="windowText" lastClr="000000"/>
            </a:solidFill>
          </a:ln>
        </c:spPr>
        <c:txPr>
          <a:bodyPr/>
          <a:lstStyle/>
          <a:p>
            <a:pPr>
              <a:defRPr>
                <a:latin typeface="Sylfaen" panose="010A0502050306030303" pitchFamily="18" charset="0"/>
              </a:defRPr>
            </a:pPr>
            <a:endParaRPr lang="en-US"/>
          </a:p>
        </c:txPr>
        <c:crossAx val="122776960"/>
        <c:crosses val="autoZero"/>
        <c:crossBetween val="midCat"/>
        <c:majorUnit val="20"/>
      </c:valAx>
    </c:plotArea>
    <c:legend>
      <c:legendPos val="r"/>
    </c:legend>
    <c:plotVisOnly val="1"/>
    <c:dispBlanksAs val="gap"/>
  </c:chart>
  <c:externalData r:id="rId2"/>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IN"/>
  <c:clrMapOvr bg1="lt1" tx1="dk1" bg2="lt2" tx2="dk2" accent1="accent1" accent2="accent2" accent3="accent3" accent4="accent4" accent5="accent5" accent6="accent6" hlink="hlink" folHlink="folHlink"/>
  <c:chart>
    <c:plotArea>
      <c:layout>
        <c:manualLayout>
          <c:layoutTarget val="inner"/>
          <c:xMode val="edge"/>
          <c:yMode val="edge"/>
          <c:x val="0.29511548556430489"/>
          <c:y val="3.9745188101487319E-2"/>
          <c:w val="0.61400940507436574"/>
          <c:h val="0.70940653251676877"/>
        </c:manualLayout>
      </c:layout>
      <c:scatterChart>
        <c:scatterStyle val="smoothMarker"/>
        <c:ser>
          <c:idx val="0"/>
          <c:order val="0"/>
          <c:tx>
            <c:strRef>
              <c:f>'time sample3fig.'!$T$4</c:f>
              <c:strCache>
                <c:ptCount val="1"/>
                <c:pt idx="0">
                  <c:v>436 nm</c:v>
                </c:pt>
              </c:strCache>
            </c:strRef>
          </c:tx>
          <c:spPr>
            <a:ln w="9525" cap="flat" cmpd="sng" algn="ctr">
              <a:solidFill>
                <a:schemeClr val="dk1">
                  <a:shade val="95000"/>
                  <a:satMod val="105000"/>
                </a:schemeClr>
              </a:solidFill>
              <a:prstDash val="solid"/>
            </a:ln>
            <a:effectLst>
              <a:outerShdw blurRad="40000" dist="23000" dir="5400000" rotWithShape="0">
                <a:srgbClr val="000000">
                  <a:alpha val="35000"/>
                </a:srgbClr>
              </a:outerShdw>
            </a:effectLst>
          </c:spPr>
          <c:marker>
            <c:spPr>
              <a:gradFill rotWithShape="1">
                <a:gsLst>
                  <a:gs pos="0">
                    <a:schemeClr val="dk1">
                      <a:shade val="51000"/>
                      <a:satMod val="130000"/>
                    </a:schemeClr>
                  </a:gs>
                  <a:gs pos="80000">
                    <a:schemeClr val="dk1">
                      <a:shade val="93000"/>
                      <a:satMod val="130000"/>
                    </a:schemeClr>
                  </a:gs>
                  <a:gs pos="100000">
                    <a:schemeClr val="dk1">
                      <a:shade val="94000"/>
                      <a:satMod val="135000"/>
                    </a:schemeClr>
                  </a:gs>
                </a:gsLst>
                <a:lin ang="16200000" scaled="0"/>
              </a:gradFill>
              <a:ln w="9525" cap="flat" cmpd="sng" algn="ctr">
                <a:solidFill>
                  <a:schemeClr val="dk1">
                    <a:shade val="95000"/>
                    <a:satMod val="105000"/>
                  </a:schemeClr>
                </a:solidFill>
                <a:prstDash val="solid"/>
              </a:ln>
              <a:effectLst>
                <a:outerShdw blurRad="40000" dist="23000" dir="5400000" rotWithShape="0">
                  <a:srgbClr val="000000">
                    <a:alpha val="35000"/>
                  </a:srgbClr>
                </a:outerShdw>
              </a:effectLst>
            </c:spPr>
          </c:marker>
          <c:xVal>
            <c:numRef>
              <c:f>'time sample3fig.'!$A$5:$A$9</c:f>
              <c:numCache>
                <c:formatCode>General</c:formatCode>
                <c:ptCount val="5"/>
                <c:pt idx="0">
                  <c:v>5</c:v>
                </c:pt>
                <c:pt idx="1">
                  <c:v>10</c:v>
                </c:pt>
                <c:pt idx="2">
                  <c:v>20</c:v>
                </c:pt>
                <c:pt idx="3">
                  <c:v>30</c:v>
                </c:pt>
                <c:pt idx="4">
                  <c:v>40</c:v>
                </c:pt>
              </c:numCache>
            </c:numRef>
          </c:xVal>
          <c:yVal>
            <c:numRef>
              <c:f>'time sample3fig.'!$T$5:$T$9</c:f>
              <c:numCache>
                <c:formatCode>0.00</c:formatCode>
                <c:ptCount val="5"/>
                <c:pt idx="0">
                  <c:v>19.05</c:v>
                </c:pt>
                <c:pt idx="1">
                  <c:v>33.339999999999996</c:v>
                </c:pt>
                <c:pt idx="2">
                  <c:v>56.20000000000001</c:v>
                </c:pt>
                <c:pt idx="3">
                  <c:v>67.61999999999999</c:v>
                </c:pt>
                <c:pt idx="4">
                  <c:v>93.34</c:v>
                </c:pt>
              </c:numCache>
            </c:numRef>
          </c:yVal>
          <c:smooth val="1"/>
        </c:ser>
        <c:ser>
          <c:idx val="1"/>
          <c:order val="1"/>
          <c:tx>
            <c:strRef>
              <c:f>'time sample3fig.'!$U$4</c:f>
              <c:strCache>
                <c:ptCount val="1"/>
                <c:pt idx="0">
                  <c:v>525 nm</c:v>
                </c:pt>
              </c:strCache>
            </c:strRef>
          </c:tx>
          <c:spPr>
            <a:ln w="9525" cap="flat" cmpd="sng" algn="ctr">
              <a:solidFill>
                <a:schemeClr val="dk1">
                  <a:shade val="95000"/>
                  <a:satMod val="105000"/>
                </a:schemeClr>
              </a:solidFill>
              <a:prstDash val="solid"/>
            </a:ln>
            <a:effectLst>
              <a:outerShdw blurRad="40000" dist="23000" dir="5400000" rotWithShape="0">
                <a:srgbClr val="000000">
                  <a:alpha val="35000"/>
                </a:srgbClr>
              </a:outerShdw>
            </a:effectLst>
          </c:spPr>
          <c:marker>
            <c:spPr>
              <a:gradFill rotWithShape="1">
                <a:gsLst>
                  <a:gs pos="0">
                    <a:schemeClr val="dk1">
                      <a:shade val="51000"/>
                      <a:satMod val="130000"/>
                    </a:schemeClr>
                  </a:gs>
                  <a:gs pos="80000">
                    <a:schemeClr val="dk1">
                      <a:shade val="93000"/>
                      <a:satMod val="130000"/>
                    </a:schemeClr>
                  </a:gs>
                  <a:gs pos="100000">
                    <a:schemeClr val="dk1">
                      <a:shade val="94000"/>
                      <a:satMod val="135000"/>
                    </a:schemeClr>
                  </a:gs>
                </a:gsLst>
                <a:lin ang="16200000" scaled="0"/>
              </a:gradFill>
              <a:ln w="9525" cap="flat" cmpd="sng" algn="ctr">
                <a:solidFill>
                  <a:schemeClr val="dk1">
                    <a:shade val="95000"/>
                    <a:satMod val="105000"/>
                  </a:schemeClr>
                </a:solidFill>
                <a:prstDash val="solid"/>
              </a:ln>
              <a:effectLst>
                <a:outerShdw blurRad="40000" dist="23000" dir="5400000" rotWithShape="0">
                  <a:srgbClr val="000000">
                    <a:alpha val="35000"/>
                  </a:srgbClr>
                </a:outerShdw>
              </a:effectLst>
            </c:spPr>
          </c:marker>
          <c:xVal>
            <c:numRef>
              <c:f>'time sample3fig.'!$A$5:$A$9</c:f>
              <c:numCache>
                <c:formatCode>General</c:formatCode>
                <c:ptCount val="5"/>
                <c:pt idx="0">
                  <c:v>5</c:v>
                </c:pt>
                <c:pt idx="1">
                  <c:v>10</c:v>
                </c:pt>
                <c:pt idx="2">
                  <c:v>20</c:v>
                </c:pt>
                <c:pt idx="3">
                  <c:v>30</c:v>
                </c:pt>
                <c:pt idx="4">
                  <c:v>40</c:v>
                </c:pt>
              </c:numCache>
            </c:numRef>
          </c:xVal>
          <c:yVal>
            <c:numRef>
              <c:f>'time sample3fig.'!$U$5:$U$9</c:f>
              <c:numCache>
                <c:formatCode>0.00</c:formatCode>
                <c:ptCount val="5"/>
                <c:pt idx="0">
                  <c:v>23.66</c:v>
                </c:pt>
                <c:pt idx="1">
                  <c:v>26.89</c:v>
                </c:pt>
                <c:pt idx="2">
                  <c:v>45.170000000000009</c:v>
                </c:pt>
                <c:pt idx="3">
                  <c:v>52.690000000000012</c:v>
                </c:pt>
                <c:pt idx="4">
                  <c:v>97.850000000000009</c:v>
                </c:pt>
              </c:numCache>
            </c:numRef>
          </c:yVal>
          <c:smooth val="1"/>
        </c:ser>
        <c:ser>
          <c:idx val="2"/>
          <c:order val="2"/>
          <c:tx>
            <c:strRef>
              <c:f>'time sample3fig.'!$V$4</c:f>
              <c:strCache>
                <c:ptCount val="1"/>
                <c:pt idx="0">
                  <c:v>620 nm</c:v>
                </c:pt>
              </c:strCache>
            </c:strRef>
          </c:tx>
          <c:spPr>
            <a:ln w="9525" cap="flat" cmpd="sng" algn="ctr">
              <a:solidFill>
                <a:schemeClr val="dk1">
                  <a:shade val="95000"/>
                  <a:satMod val="105000"/>
                </a:schemeClr>
              </a:solidFill>
              <a:prstDash val="solid"/>
            </a:ln>
            <a:effectLst>
              <a:outerShdw blurRad="40000" dist="23000" dir="5400000" rotWithShape="0">
                <a:srgbClr val="000000">
                  <a:alpha val="35000"/>
                </a:srgbClr>
              </a:outerShdw>
            </a:effectLst>
          </c:spPr>
          <c:marker>
            <c:spPr>
              <a:gradFill rotWithShape="1">
                <a:gsLst>
                  <a:gs pos="0">
                    <a:schemeClr val="dk1">
                      <a:shade val="51000"/>
                      <a:satMod val="130000"/>
                    </a:schemeClr>
                  </a:gs>
                  <a:gs pos="80000">
                    <a:schemeClr val="dk1">
                      <a:shade val="93000"/>
                      <a:satMod val="130000"/>
                    </a:schemeClr>
                  </a:gs>
                  <a:gs pos="100000">
                    <a:schemeClr val="dk1">
                      <a:shade val="94000"/>
                      <a:satMod val="135000"/>
                    </a:schemeClr>
                  </a:gs>
                </a:gsLst>
                <a:lin ang="16200000" scaled="0"/>
              </a:gradFill>
              <a:ln w="9525" cap="flat" cmpd="sng" algn="ctr">
                <a:solidFill>
                  <a:schemeClr val="dk1">
                    <a:shade val="95000"/>
                    <a:satMod val="105000"/>
                  </a:schemeClr>
                </a:solidFill>
                <a:prstDash val="solid"/>
              </a:ln>
              <a:effectLst>
                <a:outerShdw blurRad="40000" dist="23000" dir="5400000" rotWithShape="0">
                  <a:srgbClr val="000000">
                    <a:alpha val="35000"/>
                  </a:srgbClr>
                </a:outerShdw>
              </a:effectLst>
            </c:spPr>
          </c:marker>
          <c:xVal>
            <c:numRef>
              <c:f>'time sample3fig.'!$A$5:$A$9</c:f>
              <c:numCache>
                <c:formatCode>General</c:formatCode>
                <c:ptCount val="5"/>
                <c:pt idx="0">
                  <c:v>5</c:v>
                </c:pt>
                <c:pt idx="1">
                  <c:v>10</c:v>
                </c:pt>
                <c:pt idx="2">
                  <c:v>20</c:v>
                </c:pt>
                <c:pt idx="3">
                  <c:v>30</c:v>
                </c:pt>
                <c:pt idx="4">
                  <c:v>40</c:v>
                </c:pt>
              </c:numCache>
            </c:numRef>
          </c:xVal>
          <c:yVal>
            <c:numRef>
              <c:f>'time sample3fig.'!$V$5:$V$9</c:f>
              <c:numCache>
                <c:formatCode>0.00</c:formatCode>
                <c:ptCount val="5"/>
                <c:pt idx="0">
                  <c:v>23.19</c:v>
                </c:pt>
                <c:pt idx="1">
                  <c:v>28.990000000000002</c:v>
                </c:pt>
                <c:pt idx="2">
                  <c:v>49.28</c:v>
                </c:pt>
                <c:pt idx="3">
                  <c:v>62.32</c:v>
                </c:pt>
                <c:pt idx="4">
                  <c:v>95.660000000000011</c:v>
                </c:pt>
              </c:numCache>
            </c:numRef>
          </c:yVal>
          <c:smooth val="1"/>
        </c:ser>
        <c:axId val="139366400"/>
        <c:axId val="139368320"/>
      </c:scatterChart>
      <c:valAx>
        <c:axId val="139366400"/>
        <c:scaling>
          <c:orientation val="minMax"/>
          <c:max val="50"/>
          <c:min val="0"/>
        </c:scaling>
        <c:axPos val="b"/>
        <c:title>
          <c:tx>
            <c:rich>
              <a:bodyPr/>
              <a:lstStyle/>
              <a:p>
                <a:pPr>
                  <a:defRPr sz="1200" b="0">
                    <a:latin typeface="Sylfaen" panose="010A0502050306030303" pitchFamily="18" charset="0"/>
                  </a:defRPr>
                </a:pPr>
                <a:r>
                  <a:rPr lang="en-US" sz="1200" b="0" i="0" u="none" strike="noStrike" baseline="0">
                    <a:effectLst/>
                  </a:rPr>
                  <a:t>Contact time (min)</a:t>
                </a:r>
                <a:endParaRPr lang="en-US"/>
              </a:p>
            </c:rich>
          </c:tx>
        </c:title>
        <c:numFmt formatCode="General" sourceLinked="1"/>
        <c:tickLblPos val="nextTo"/>
        <c:spPr>
          <a:ln>
            <a:solidFill>
              <a:sysClr val="windowText" lastClr="000000"/>
            </a:solidFill>
          </a:ln>
        </c:spPr>
        <c:txPr>
          <a:bodyPr/>
          <a:lstStyle/>
          <a:p>
            <a:pPr>
              <a:defRPr>
                <a:latin typeface="Sylfaen" panose="010A0502050306030303" pitchFamily="18" charset="0"/>
              </a:defRPr>
            </a:pPr>
            <a:endParaRPr lang="en-US"/>
          </a:p>
        </c:txPr>
        <c:crossAx val="139368320"/>
        <c:crosses val="autoZero"/>
        <c:crossBetween val="midCat"/>
        <c:majorUnit val="5"/>
        <c:minorUnit val="0.2"/>
      </c:valAx>
      <c:valAx>
        <c:axId val="139368320"/>
        <c:scaling>
          <c:orientation val="minMax"/>
          <c:max val="110"/>
          <c:min val="0"/>
        </c:scaling>
        <c:axPos val="l"/>
        <c:title>
          <c:tx>
            <c:rich>
              <a:bodyPr rot="-5400000" vert="horz"/>
              <a:lstStyle/>
              <a:p>
                <a:pPr>
                  <a:defRPr sz="1200" b="0">
                    <a:latin typeface="Sylfaen" panose="010A0502050306030303" pitchFamily="18" charset="0"/>
                  </a:defRPr>
                </a:pPr>
                <a:r>
                  <a:rPr lang="en-US"/>
                  <a:t>% removal</a:t>
                </a:r>
              </a:p>
            </c:rich>
          </c:tx>
        </c:title>
        <c:numFmt formatCode="0" sourceLinked="0"/>
        <c:tickLblPos val="nextTo"/>
        <c:spPr>
          <a:ln>
            <a:solidFill>
              <a:sysClr val="windowText" lastClr="000000"/>
            </a:solidFill>
          </a:ln>
        </c:spPr>
        <c:txPr>
          <a:bodyPr/>
          <a:lstStyle/>
          <a:p>
            <a:pPr>
              <a:defRPr>
                <a:latin typeface="Sylfaen" panose="010A0502050306030303" pitchFamily="18" charset="0"/>
              </a:defRPr>
            </a:pPr>
            <a:endParaRPr lang="en-US"/>
          </a:p>
        </c:txPr>
        <c:crossAx val="139366400"/>
        <c:crosses val="autoZero"/>
        <c:crossBetween val="midCat"/>
        <c:majorUnit val="20"/>
      </c:valAx>
    </c:plotArea>
    <c:legend>
      <c:legendPos val="r"/>
    </c:legend>
    <c:plotVisOnly val="1"/>
    <c:dispBlanksAs val="gap"/>
  </c:chart>
  <c:externalData r:id="rId2"/>
  <c:userShapes r:id="rId3"/>
</c:chartSpace>
</file>

<file path=word/drawings/drawing1.xml><?xml version="1.0" encoding="utf-8"?>
<c:userShapes xmlns:c="http://schemas.openxmlformats.org/drawingml/2006/chart">
  <cdr:relSizeAnchor xmlns:cdr="http://schemas.openxmlformats.org/drawingml/2006/chartDrawing">
    <cdr:from>
      <cdr:x>0.00543</cdr:x>
      <cdr:y>0.00483</cdr:y>
    </cdr:from>
    <cdr:to>
      <cdr:x>0.16123</cdr:x>
      <cdr:y>0.10447</cdr:y>
    </cdr:to>
    <cdr:sp macro="" textlink="">
      <cdr:nvSpPr>
        <cdr:cNvPr id="2" name="TextBox 1"/>
        <cdr:cNvSpPr txBox="1"/>
      </cdr:nvSpPr>
      <cdr:spPr>
        <a:xfrm xmlns:a="http://schemas.openxmlformats.org/drawingml/2006/main">
          <a:off x="24848" y="13252"/>
          <a:ext cx="712304" cy="27332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a:latin typeface="Sylfaen" panose="010A0502050306030303" pitchFamily="18" charset="0"/>
              <a:cs typeface="Times New Roman" panose="02020603050405020304" pitchFamily="18" charset="0"/>
            </a:rPr>
            <a:t>3 (a)</a:t>
          </a:r>
        </a:p>
      </cdr:txBody>
    </cdr:sp>
  </cdr:relSizeAnchor>
</c:userShapes>
</file>

<file path=word/drawings/drawing2.xml><?xml version="1.0" encoding="utf-8"?>
<c:userShapes xmlns:c="http://schemas.openxmlformats.org/drawingml/2006/chart">
  <cdr:relSizeAnchor xmlns:cdr="http://schemas.openxmlformats.org/drawingml/2006/chartDrawing">
    <cdr:from>
      <cdr:x>0.00181</cdr:x>
      <cdr:y>0.00181</cdr:y>
    </cdr:from>
    <cdr:to>
      <cdr:x>0.16485</cdr:x>
      <cdr:y>0.11655</cdr:y>
    </cdr:to>
    <cdr:sp macro="" textlink="">
      <cdr:nvSpPr>
        <cdr:cNvPr id="2" name="TextBox 1"/>
        <cdr:cNvSpPr txBox="1"/>
      </cdr:nvSpPr>
      <cdr:spPr>
        <a:xfrm xmlns:a="http://schemas.openxmlformats.org/drawingml/2006/main">
          <a:off x="8282" y="4970"/>
          <a:ext cx="745435" cy="31473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a:latin typeface="Sylfaen" panose="010A0502050306030303" pitchFamily="18" charset="0"/>
            </a:rPr>
            <a:t>3 (b)</a:t>
          </a:r>
        </a:p>
      </cdr:txBody>
    </cdr:sp>
  </cdr:relSizeAnchor>
</c:userShapes>
</file>

<file path=word/drawings/drawing3.xml><?xml version="1.0" encoding="utf-8"?>
<c:userShapes xmlns:c="http://schemas.openxmlformats.org/drawingml/2006/chart">
  <cdr:relSizeAnchor xmlns:cdr="http://schemas.openxmlformats.org/drawingml/2006/chartDrawing">
    <cdr:from>
      <cdr:x>0.00181</cdr:x>
      <cdr:y>0.00181</cdr:y>
    </cdr:from>
    <cdr:to>
      <cdr:x>0.17029</cdr:x>
      <cdr:y>0.12862</cdr:y>
    </cdr:to>
    <cdr:sp macro="" textlink="">
      <cdr:nvSpPr>
        <cdr:cNvPr id="2" name="TextBox 1"/>
        <cdr:cNvSpPr txBox="1"/>
      </cdr:nvSpPr>
      <cdr:spPr>
        <a:xfrm xmlns:a="http://schemas.openxmlformats.org/drawingml/2006/main">
          <a:off x="8282" y="4970"/>
          <a:ext cx="770283" cy="34786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a:latin typeface="Sylfaen" panose="010A0502050306030303" pitchFamily="18" charset="0"/>
            </a:rPr>
            <a:t>3 (c)</a:t>
          </a:r>
        </a:p>
      </cdr:txBody>
    </cdr:sp>
  </cdr:relSizeAnchor>
</c:userShapes>
</file>

<file path=word/drawings/drawing4.xml><?xml version="1.0" encoding="utf-8"?>
<c:userShapes xmlns:c="http://schemas.openxmlformats.org/drawingml/2006/chart">
  <cdr:relSizeAnchor xmlns:cdr="http://schemas.openxmlformats.org/drawingml/2006/chartDrawing">
    <cdr:from>
      <cdr:x>0.00181</cdr:x>
      <cdr:y>0.00181</cdr:y>
    </cdr:from>
    <cdr:to>
      <cdr:x>0.21377</cdr:x>
      <cdr:y>0.09541</cdr:y>
    </cdr:to>
    <cdr:sp macro="" textlink="">
      <cdr:nvSpPr>
        <cdr:cNvPr id="2" name="TextBox 1"/>
        <cdr:cNvSpPr txBox="1"/>
      </cdr:nvSpPr>
      <cdr:spPr>
        <a:xfrm xmlns:a="http://schemas.openxmlformats.org/drawingml/2006/main">
          <a:off x="8281" y="4970"/>
          <a:ext cx="969066" cy="25676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a:latin typeface="Sylfaen" panose="010A0502050306030303" pitchFamily="18" charset="0"/>
            </a:rPr>
            <a:t>4</a:t>
          </a:r>
          <a:r>
            <a:rPr lang="en-US" sz="1200" baseline="0">
              <a:latin typeface="Sylfaen" panose="010A0502050306030303" pitchFamily="18" charset="0"/>
            </a:rPr>
            <a:t> (a)</a:t>
          </a:r>
          <a:endParaRPr lang="en-US" sz="1200">
            <a:latin typeface="Sylfaen" panose="010A0502050306030303" pitchFamily="18"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0.00362</cdr:x>
      <cdr:y>0.00181</cdr:y>
    </cdr:from>
    <cdr:to>
      <cdr:x>0.18478</cdr:x>
      <cdr:y>0.11353</cdr:y>
    </cdr:to>
    <cdr:sp macro="" textlink="">
      <cdr:nvSpPr>
        <cdr:cNvPr id="2" name="TextBox 1"/>
        <cdr:cNvSpPr txBox="1"/>
      </cdr:nvSpPr>
      <cdr:spPr>
        <a:xfrm xmlns:a="http://schemas.openxmlformats.org/drawingml/2006/main">
          <a:off x="16565" y="4969"/>
          <a:ext cx="828261" cy="30645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a:latin typeface="Sylfaen" panose="010A0502050306030303" pitchFamily="18" charset="0"/>
            </a:rPr>
            <a:t>4 (b)</a:t>
          </a:r>
        </a:p>
      </cdr:txBody>
    </cdr:sp>
  </cdr:relSizeAnchor>
</c:userShapes>
</file>

<file path=word/drawings/drawing6.xml><?xml version="1.0" encoding="utf-8"?>
<c:userShapes xmlns:c="http://schemas.openxmlformats.org/drawingml/2006/chart">
  <cdr:relSizeAnchor xmlns:cdr="http://schemas.openxmlformats.org/drawingml/2006/chartDrawing">
    <cdr:from>
      <cdr:x>0.00181</cdr:x>
      <cdr:y>0</cdr:y>
    </cdr:from>
    <cdr:to>
      <cdr:x>0.20652</cdr:x>
      <cdr:y>0.14191</cdr:y>
    </cdr:to>
    <cdr:sp macro="" textlink="">
      <cdr:nvSpPr>
        <cdr:cNvPr id="2" name="TextBox 1"/>
        <cdr:cNvSpPr txBox="1"/>
      </cdr:nvSpPr>
      <cdr:spPr>
        <a:xfrm xmlns:a="http://schemas.openxmlformats.org/drawingml/2006/main">
          <a:off x="8283" y="-3313"/>
          <a:ext cx="935934" cy="38928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a:latin typeface="Sylfaen" panose="010A0502050306030303" pitchFamily="18" charset="0"/>
            </a:rPr>
            <a:t>4 (c)</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CA164E2-114E-435E-97E4-6746CBA916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2362</Words>
  <Characters>13465</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15796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Bonthu</dc:creator>
  <cp:lastModifiedBy>Bonthu</cp:lastModifiedBy>
  <cp:revision>2</cp:revision>
  <dcterms:created xsi:type="dcterms:W3CDTF">2015-11-19T09:02:00Z</dcterms:created>
  <dcterms:modified xsi:type="dcterms:W3CDTF">2015-11-19T09:02:00Z</dcterms:modified>
</cp:coreProperties>
</file>